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D1" w:rsidRPr="008E33D1" w:rsidRDefault="008E33D1" w:rsidP="008E33D1">
      <w:pPr>
        <w:spacing w:after="200" w:line="276" w:lineRule="auto"/>
        <w:jc w:val="center"/>
        <w:rPr>
          <w:rFonts w:ascii="Calibri" w:eastAsia="Times New Roman" w:hAnsi="Calibri" w:cs="Times New Roman"/>
          <w:sz w:val="28"/>
          <w:szCs w:val="28"/>
          <w:lang w:eastAsia="ru-RU"/>
        </w:rPr>
      </w:pPr>
      <w:r w:rsidRPr="008E33D1">
        <w:rPr>
          <w:rFonts w:ascii="Calibri" w:eastAsia="Times New Roman" w:hAnsi="Calibri" w:cs="Times New Roman"/>
          <w:noProof/>
          <w:lang w:eastAsia="ru-RU"/>
        </w:rPr>
        <w:drawing>
          <wp:inline distT="0" distB="0" distL="0" distR="0" wp14:anchorId="6DC4197C" wp14:editId="17129353">
            <wp:extent cx="720090" cy="875665"/>
            <wp:effectExtent l="19050" t="0" r="3810" b="0"/>
            <wp:docPr id="1" name="Рисунок 3" descr="Описание: Описание: Описание: 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gerb_zab_raion"/>
                    <pic:cNvPicPr>
                      <a:picLocks noChangeAspect="1" noChangeArrowheads="1"/>
                    </pic:cNvPicPr>
                  </pic:nvPicPr>
                  <pic:blipFill>
                    <a:blip r:embed="rId5">
                      <a:lum bright="4000" contrast="4000"/>
                    </a:blip>
                    <a:srcRect/>
                    <a:stretch>
                      <a:fillRect/>
                    </a:stretch>
                  </pic:blipFill>
                  <pic:spPr bwMode="auto">
                    <a:xfrm>
                      <a:off x="0" y="0"/>
                      <a:ext cx="720090" cy="875665"/>
                    </a:xfrm>
                    <a:prstGeom prst="rect">
                      <a:avLst/>
                    </a:prstGeom>
                    <a:noFill/>
                    <a:ln w="9525">
                      <a:noFill/>
                      <a:miter lim="800000"/>
                      <a:headEnd/>
                      <a:tailEnd/>
                    </a:ln>
                  </pic:spPr>
                </pic:pic>
              </a:graphicData>
            </a:graphic>
          </wp:inline>
        </w:drawing>
      </w:r>
    </w:p>
    <w:p w:rsidR="008E33D1" w:rsidRPr="008E33D1" w:rsidRDefault="008E33D1" w:rsidP="008E33D1">
      <w:pPr>
        <w:keepNext/>
        <w:spacing w:after="0" w:line="240" w:lineRule="auto"/>
        <w:jc w:val="center"/>
        <w:outlineLvl w:val="1"/>
        <w:rPr>
          <w:rFonts w:ascii="Times New Roman" w:eastAsia="Times New Roman" w:hAnsi="Times New Roman" w:cs="Times New Roman"/>
          <w:b/>
          <w:sz w:val="32"/>
          <w:szCs w:val="32"/>
          <w:lang w:eastAsia="ru-RU"/>
        </w:rPr>
      </w:pPr>
      <w:r w:rsidRPr="008E33D1">
        <w:rPr>
          <w:rFonts w:ascii="Times New Roman" w:eastAsia="Times New Roman" w:hAnsi="Times New Roman" w:cs="Times New Roman"/>
          <w:b/>
          <w:sz w:val="32"/>
          <w:szCs w:val="32"/>
          <w:lang w:eastAsia="ru-RU"/>
        </w:rPr>
        <w:t xml:space="preserve">КОМИТЕТ ПО ФИНАНСАМ </w:t>
      </w:r>
    </w:p>
    <w:p w:rsidR="008E33D1" w:rsidRPr="008E33D1" w:rsidRDefault="008E33D1" w:rsidP="008E33D1">
      <w:pPr>
        <w:keepNext/>
        <w:spacing w:after="0" w:line="240" w:lineRule="auto"/>
        <w:jc w:val="center"/>
        <w:outlineLvl w:val="1"/>
        <w:rPr>
          <w:rFonts w:ascii="Times New Roman" w:eastAsia="Times New Roman" w:hAnsi="Times New Roman" w:cs="Times New Roman"/>
          <w:b/>
          <w:sz w:val="32"/>
          <w:szCs w:val="32"/>
          <w:lang w:eastAsia="ru-RU"/>
        </w:rPr>
      </w:pPr>
      <w:r w:rsidRPr="008E33D1">
        <w:rPr>
          <w:rFonts w:ascii="Times New Roman" w:eastAsia="Times New Roman" w:hAnsi="Times New Roman" w:cs="Times New Roman"/>
          <w:b/>
          <w:sz w:val="32"/>
          <w:szCs w:val="32"/>
          <w:lang w:eastAsia="ru-RU"/>
        </w:rPr>
        <w:t>АДМИНИСТРАЦИИ ЗАБАЙКАЛЬСКОГО МУНИЦИПАЛЬНОГО ОКРУГА</w:t>
      </w:r>
    </w:p>
    <w:p w:rsidR="008E33D1" w:rsidRPr="008E33D1" w:rsidRDefault="008E33D1" w:rsidP="008E33D1">
      <w:pPr>
        <w:keepNext/>
        <w:spacing w:before="360" w:after="0" w:line="240" w:lineRule="auto"/>
        <w:jc w:val="center"/>
        <w:outlineLvl w:val="1"/>
        <w:rPr>
          <w:rFonts w:ascii="Times New Roman" w:eastAsia="Times New Roman" w:hAnsi="Times New Roman" w:cs="Times New Roman"/>
          <w:b/>
          <w:sz w:val="32"/>
          <w:szCs w:val="32"/>
          <w:lang w:eastAsia="ru-RU"/>
        </w:rPr>
      </w:pPr>
      <w:r w:rsidRPr="008E33D1">
        <w:rPr>
          <w:rFonts w:ascii="Times New Roman" w:eastAsia="Times New Roman" w:hAnsi="Times New Roman" w:cs="Times New Roman"/>
          <w:b/>
          <w:sz w:val="32"/>
          <w:szCs w:val="32"/>
          <w:lang w:eastAsia="ru-RU"/>
        </w:rPr>
        <w:t>ПРИКАЗ</w:t>
      </w:r>
    </w:p>
    <w:p w:rsidR="008E33D1" w:rsidRPr="008E33D1" w:rsidRDefault="008E33D1" w:rsidP="008E33D1">
      <w:pPr>
        <w:spacing w:before="360" w:after="200" w:line="276" w:lineRule="auto"/>
        <w:ind w:firstLine="708"/>
        <w:rPr>
          <w:rFonts w:ascii="Times New Roman" w:eastAsia="Times New Roman" w:hAnsi="Times New Roman" w:cs="Times New Roman"/>
          <w:sz w:val="28"/>
          <w:lang w:eastAsia="ru-RU"/>
        </w:rPr>
      </w:pPr>
      <w:r w:rsidRPr="008E33D1">
        <w:rPr>
          <w:rFonts w:ascii="Times New Roman" w:eastAsia="Times New Roman" w:hAnsi="Times New Roman" w:cs="Times New Roman"/>
          <w:sz w:val="28"/>
          <w:szCs w:val="28"/>
          <w:lang w:eastAsia="ru-RU"/>
        </w:rPr>
        <w:t xml:space="preserve">«28» мая </w:t>
      </w:r>
      <w:r w:rsidRPr="008E33D1">
        <w:rPr>
          <w:rFonts w:ascii="Times New Roman" w:eastAsia="Times New Roman" w:hAnsi="Times New Roman" w:cs="Times New Roman"/>
          <w:sz w:val="28"/>
          <w:lang w:eastAsia="ru-RU"/>
        </w:rPr>
        <w:t>2025 года</w:t>
      </w:r>
      <w:r w:rsidRPr="008E33D1">
        <w:rPr>
          <w:rFonts w:ascii="Times New Roman" w:eastAsia="Times New Roman" w:hAnsi="Times New Roman" w:cs="Times New Roman"/>
          <w:sz w:val="28"/>
          <w:lang w:eastAsia="ru-RU"/>
        </w:rPr>
        <w:tab/>
      </w:r>
      <w:r w:rsidRPr="008E33D1">
        <w:rPr>
          <w:rFonts w:ascii="Times New Roman" w:eastAsia="Times New Roman" w:hAnsi="Times New Roman" w:cs="Times New Roman"/>
          <w:sz w:val="28"/>
          <w:lang w:eastAsia="ru-RU"/>
        </w:rPr>
        <w:tab/>
      </w:r>
      <w:r w:rsidRPr="008E33D1">
        <w:rPr>
          <w:rFonts w:ascii="Times New Roman" w:eastAsia="Times New Roman" w:hAnsi="Times New Roman" w:cs="Times New Roman"/>
          <w:sz w:val="28"/>
          <w:lang w:eastAsia="ru-RU"/>
        </w:rPr>
        <w:tab/>
      </w:r>
      <w:r w:rsidRPr="008E33D1">
        <w:rPr>
          <w:rFonts w:ascii="Times New Roman" w:eastAsia="Times New Roman" w:hAnsi="Times New Roman" w:cs="Times New Roman"/>
          <w:sz w:val="28"/>
          <w:lang w:eastAsia="ru-RU"/>
        </w:rPr>
        <w:tab/>
      </w:r>
      <w:r w:rsidRPr="008E33D1">
        <w:rPr>
          <w:rFonts w:ascii="Times New Roman" w:eastAsia="Times New Roman" w:hAnsi="Times New Roman" w:cs="Times New Roman"/>
          <w:sz w:val="28"/>
          <w:lang w:eastAsia="ru-RU"/>
        </w:rPr>
        <w:tab/>
      </w:r>
      <w:r w:rsidRPr="008E33D1">
        <w:rPr>
          <w:rFonts w:ascii="Times New Roman" w:eastAsia="Times New Roman" w:hAnsi="Times New Roman" w:cs="Times New Roman"/>
          <w:sz w:val="28"/>
          <w:lang w:eastAsia="ru-RU"/>
        </w:rPr>
        <w:tab/>
        <w:t>№ 11-ПД</w:t>
      </w: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40" w:lineRule="auto"/>
        <w:jc w:val="center"/>
        <w:rPr>
          <w:rFonts w:ascii="Times New Roman" w:eastAsia="Times New Roman" w:hAnsi="Times New Roman" w:cs="Times New Roman"/>
          <w:b/>
          <w:sz w:val="28"/>
          <w:szCs w:val="28"/>
          <w:lang w:eastAsia="ru-RU"/>
        </w:rPr>
      </w:pPr>
      <w:r w:rsidRPr="008E33D1">
        <w:rPr>
          <w:rFonts w:ascii="Times New Roman" w:eastAsia="Times New Roman" w:hAnsi="Times New Roman" w:cs="Times New Roman"/>
          <w:b/>
          <w:sz w:val="28"/>
          <w:szCs w:val="28"/>
          <w:lang w:eastAsia="ru-RU"/>
        </w:rPr>
        <w:t>Об утверждении Порядка применения бюджетной классификации</w:t>
      </w:r>
    </w:p>
    <w:p w:rsidR="008E33D1" w:rsidRPr="008E33D1" w:rsidRDefault="008E33D1" w:rsidP="008E33D1">
      <w:pPr>
        <w:spacing w:after="0" w:line="2" w:lineRule="exact"/>
        <w:jc w:val="center"/>
        <w:rPr>
          <w:rFonts w:ascii="Times New Roman" w:eastAsia="Times New Roman" w:hAnsi="Times New Roman" w:cs="Times New Roman"/>
          <w:b/>
          <w:sz w:val="28"/>
          <w:szCs w:val="28"/>
          <w:lang w:eastAsia="ru-RU"/>
        </w:rPr>
      </w:pPr>
    </w:p>
    <w:p w:rsidR="008E33D1" w:rsidRPr="008E33D1" w:rsidRDefault="008E33D1" w:rsidP="008E33D1">
      <w:pPr>
        <w:spacing w:after="0" w:line="240" w:lineRule="auto"/>
        <w:jc w:val="center"/>
        <w:rPr>
          <w:rFonts w:ascii="Times New Roman" w:eastAsia="Times New Roman" w:hAnsi="Times New Roman" w:cs="Times New Roman"/>
          <w:b/>
          <w:sz w:val="28"/>
          <w:szCs w:val="28"/>
          <w:lang w:eastAsia="ru-RU"/>
        </w:rPr>
      </w:pPr>
      <w:r w:rsidRPr="008E33D1">
        <w:rPr>
          <w:rFonts w:ascii="Times New Roman" w:eastAsia="Times New Roman" w:hAnsi="Times New Roman" w:cs="Times New Roman"/>
          <w:b/>
          <w:sz w:val="28"/>
          <w:szCs w:val="28"/>
          <w:lang w:eastAsia="ru-RU"/>
        </w:rPr>
        <w:t>Российской Федерации в части, относящейся к бюджету</w:t>
      </w:r>
    </w:p>
    <w:p w:rsidR="008E33D1" w:rsidRPr="008E33D1" w:rsidRDefault="008E33D1" w:rsidP="008E33D1">
      <w:pPr>
        <w:spacing w:after="0" w:line="240" w:lineRule="auto"/>
        <w:jc w:val="center"/>
        <w:rPr>
          <w:rFonts w:ascii="Times New Roman" w:eastAsia="Times New Roman" w:hAnsi="Times New Roman" w:cs="Times New Roman"/>
          <w:b/>
          <w:sz w:val="28"/>
          <w:szCs w:val="28"/>
          <w:lang w:eastAsia="ru-RU"/>
        </w:rPr>
      </w:pPr>
      <w:r w:rsidRPr="008E33D1">
        <w:rPr>
          <w:rFonts w:ascii="Times New Roman" w:eastAsia="Times New Roman" w:hAnsi="Times New Roman" w:cs="Times New Roman"/>
          <w:b/>
          <w:sz w:val="28"/>
          <w:szCs w:val="28"/>
          <w:lang w:eastAsia="ru-RU"/>
        </w:rPr>
        <w:t>Забайкальского муниципального округа</w:t>
      </w:r>
    </w:p>
    <w:p w:rsidR="008E33D1" w:rsidRPr="008E33D1" w:rsidRDefault="008E33D1" w:rsidP="008E33D1">
      <w:pPr>
        <w:spacing w:after="0" w:line="240" w:lineRule="auto"/>
        <w:jc w:val="both"/>
        <w:rPr>
          <w:rFonts w:ascii="Times New Roman" w:eastAsia="Times New Roman" w:hAnsi="Times New Roman" w:cs="Times New Roman"/>
          <w:sz w:val="28"/>
          <w:szCs w:val="24"/>
          <w:lang w:eastAsia="ru-RU"/>
        </w:rPr>
      </w:pPr>
    </w:p>
    <w:p w:rsidR="008E33D1" w:rsidRPr="008E33D1" w:rsidRDefault="008E33D1" w:rsidP="008E33D1">
      <w:pPr>
        <w:spacing w:after="200" w:line="301" w:lineRule="exact"/>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8"/>
          <w:szCs w:val="24"/>
          <w:lang w:eastAsia="ru-RU"/>
        </w:rPr>
        <w:t xml:space="preserve"> </w:t>
      </w:r>
    </w:p>
    <w:p w:rsidR="008E33D1" w:rsidRPr="008E33D1" w:rsidRDefault="008E33D1" w:rsidP="008E33D1">
      <w:pPr>
        <w:spacing w:after="0" w:line="240" w:lineRule="auto"/>
        <w:ind w:firstLine="708"/>
        <w:jc w:val="both"/>
        <w:rPr>
          <w:rFonts w:ascii="Times New Roman" w:eastAsia="Times New Roman" w:hAnsi="Times New Roman" w:cs="Times New Roman"/>
          <w:b/>
          <w:sz w:val="28"/>
          <w:szCs w:val="28"/>
          <w:lang w:eastAsia="ru-RU"/>
        </w:rPr>
      </w:pPr>
      <w:r w:rsidRPr="008E33D1">
        <w:rPr>
          <w:rFonts w:ascii="Times New Roman" w:eastAsia="Times New Roman" w:hAnsi="Times New Roman" w:cs="Times New Roman"/>
          <w:sz w:val="28"/>
          <w:szCs w:val="28"/>
          <w:lang w:eastAsia="ru-RU"/>
        </w:rPr>
        <w:t xml:space="preserve">В соответствии с абзацем 7 статьи 9, абзацами 4,5 пункта 4 статьи 21, пунктом 7 статьи 23 Бюджетного кодекса РФ,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руководствуясь Положением о бюджетном процессе Забайкальского муниципального округа, на основании пункта 5 Положения о Комитете по финансам администрации Забайкальского муниципального округа, </w:t>
      </w:r>
      <w:r w:rsidRPr="008E33D1">
        <w:rPr>
          <w:rFonts w:ascii="Times New Roman" w:eastAsia="Times New Roman" w:hAnsi="Times New Roman" w:cs="Times New Roman"/>
          <w:b/>
          <w:sz w:val="28"/>
          <w:szCs w:val="28"/>
          <w:lang w:eastAsia="ru-RU"/>
        </w:rPr>
        <w:t>приказываю:</w:t>
      </w:r>
    </w:p>
    <w:p w:rsidR="008E33D1" w:rsidRPr="008E33D1" w:rsidRDefault="008E33D1" w:rsidP="008E3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33D1" w:rsidRPr="008E33D1" w:rsidRDefault="008E33D1" w:rsidP="008E33D1">
      <w:pPr>
        <w:numPr>
          <w:ilvl w:val="1"/>
          <w:numId w:val="1"/>
        </w:numPr>
        <w:tabs>
          <w:tab w:val="left" w:pos="994"/>
        </w:tabs>
        <w:spacing w:after="0" w:line="236" w:lineRule="auto"/>
        <w:ind w:firstLine="709"/>
        <w:jc w:val="both"/>
        <w:rPr>
          <w:rFonts w:ascii="Times New Roman" w:eastAsia="Times New Roman" w:hAnsi="Times New Roman" w:cs="Times New Roman"/>
          <w:sz w:val="28"/>
          <w:szCs w:val="28"/>
          <w:lang w:eastAsia="ru-RU"/>
        </w:rPr>
      </w:pPr>
      <w:r w:rsidRPr="008E33D1">
        <w:rPr>
          <w:rFonts w:ascii="Times New Roman" w:eastAsia="Times New Roman" w:hAnsi="Times New Roman" w:cs="Times New Roman"/>
          <w:sz w:val="28"/>
          <w:szCs w:val="28"/>
          <w:lang w:eastAsia="ru-RU"/>
        </w:rPr>
        <w:t>Утвердить Порядок применения бюджетной классификации Российской Федерации в части, относящейся к бюджету Забайкальского муниципального округа (прилагается).</w:t>
      </w:r>
    </w:p>
    <w:p w:rsidR="008E33D1" w:rsidRPr="008E33D1" w:rsidRDefault="008E33D1" w:rsidP="008E33D1">
      <w:pPr>
        <w:numPr>
          <w:ilvl w:val="1"/>
          <w:numId w:val="1"/>
        </w:numPr>
        <w:tabs>
          <w:tab w:val="left" w:pos="994"/>
        </w:tabs>
        <w:spacing w:after="0" w:line="236" w:lineRule="auto"/>
        <w:ind w:firstLine="709"/>
        <w:jc w:val="both"/>
        <w:rPr>
          <w:rFonts w:ascii="Times New Roman" w:eastAsia="Times New Roman" w:hAnsi="Times New Roman" w:cs="Times New Roman"/>
          <w:sz w:val="28"/>
          <w:szCs w:val="28"/>
          <w:lang w:eastAsia="ru-RU"/>
        </w:rPr>
      </w:pPr>
      <w:r w:rsidRPr="008E33D1">
        <w:rPr>
          <w:rFonts w:ascii="Times New Roman" w:eastAsia="Times New Roman" w:hAnsi="Times New Roman" w:cs="Times New Roman"/>
          <w:sz w:val="28"/>
          <w:szCs w:val="28"/>
          <w:lang w:eastAsia="ru-RU"/>
        </w:rPr>
        <w:t>Приказ вступает в силу с момента подписания и распространяется на правоотношения, возникшие с 1 января 2025 года.</w:t>
      </w:r>
    </w:p>
    <w:p w:rsidR="008E33D1" w:rsidRPr="008E33D1" w:rsidRDefault="008E33D1" w:rsidP="008E3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3D1">
        <w:rPr>
          <w:rFonts w:ascii="Times New Roman" w:eastAsia="Times New Roman" w:hAnsi="Times New Roman" w:cs="Times New Roman"/>
          <w:sz w:val="28"/>
          <w:szCs w:val="28"/>
          <w:lang w:eastAsia="ru-RU"/>
        </w:rPr>
        <w:t xml:space="preserve">3. Контроль за исполнением настоящего Приказа возложить на начальника бюджетного отдела Комитета по финансам администрации Забайкальского муниципального округа Л.И. Федорову. </w:t>
      </w:r>
    </w:p>
    <w:p w:rsidR="008E33D1" w:rsidRPr="008E33D1" w:rsidRDefault="008E33D1" w:rsidP="008E3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33D1" w:rsidRPr="008E33D1" w:rsidRDefault="008E33D1" w:rsidP="008E3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33D1" w:rsidRPr="008E33D1" w:rsidRDefault="008E33D1" w:rsidP="008E3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33D1" w:rsidRPr="008E33D1" w:rsidRDefault="008E33D1" w:rsidP="008E33D1">
      <w:pPr>
        <w:spacing w:after="0" w:line="240" w:lineRule="auto"/>
        <w:jc w:val="both"/>
        <w:rPr>
          <w:rFonts w:ascii="Times New Roman" w:eastAsia="Times New Roman" w:hAnsi="Times New Roman" w:cs="Times New Roman"/>
          <w:sz w:val="28"/>
          <w:szCs w:val="28"/>
          <w:lang w:eastAsia="ru-RU"/>
        </w:rPr>
      </w:pPr>
      <w:r w:rsidRPr="008E33D1">
        <w:rPr>
          <w:rFonts w:ascii="Times New Roman" w:eastAsia="Times New Roman" w:hAnsi="Times New Roman" w:cs="Times New Roman"/>
          <w:sz w:val="28"/>
          <w:szCs w:val="28"/>
          <w:lang w:eastAsia="ru-RU"/>
        </w:rPr>
        <w:t xml:space="preserve">Заместитель Главы – </w:t>
      </w:r>
    </w:p>
    <w:p w:rsidR="008E33D1" w:rsidRPr="008E33D1" w:rsidRDefault="008E33D1" w:rsidP="008E33D1">
      <w:pPr>
        <w:spacing w:after="0" w:line="240" w:lineRule="auto"/>
        <w:jc w:val="both"/>
        <w:rPr>
          <w:rFonts w:ascii="Times New Roman" w:eastAsia="Times New Roman" w:hAnsi="Times New Roman" w:cs="Times New Roman"/>
          <w:sz w:val="28"/>
          <w:szCs w:val="28"/>
          <w:lang w:eastAsia="ru-RU"/>
        </w:rPr>
      </w:pPr>
      <w:r w:rsidRPr="008E33D1">
        <w:rPr>
          <w:rFonts w:ascii="Times New Roman" w:eastAsia="Times New Roman" w:hAnsi="Times New Roman" w:cs="Times New Roman"/>
          <w:sz w:val="28"/>
          <w:szCs w:val="28"/>
          <w:lang w:eastAsia="ru-RU"/>
        </w:rPr>
        <w:t xml:space="preserve">председатель Комитета по финансам                             Н. Н. Чипизубова </w:t>
      </w: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E33D1" w:rsidRPr="008E33D1" w:rsidRDefault="008E33D1" w:rsidP="008E33D1">
      <w:pPr>
        <w:spacing w:after="0" w:line="240" w:lineRule="auto"/>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Утвержден</w:t>
      </w:r>
    </w:p>
    <w:p w:rsidR="008E33D1" w:rsidRPr="008E33D1" w:rsidRDefault="008E33D1" w:rsidP="008E33D1">
      <w:pPr>
        <w:spacing w:after="0" w:line="237" w:lineRule="auto"/>
        <w:jc w:val="right"/>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приказом Комитета по финансам</w:t>
      </w:r>
    </w:p>
    <w:p w:rsidR="008E33D1" w:rsidRPr="008E33D1" w:rsidRDefault="008E33D1" w:rsidP="008E33D1">
      <w:pPr>
        <w:spacing w:after="0" w:line="237" w:lineRule="auto"/>
        <w:jc w:val="right"/>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администрации Забайкальского</w:t>
      </w:r>
    </w:p>
    <w:p w:rsidR="008E33D1" w:rsidRPr="008E33D1" w:rsidRDefault="008E33D1" w:rsidP="008E33D1">
      <w:pPr>
        <w:spacing w:after="0" w:line="237" w:lineRule="auto"/>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муниципального округа</w:t>
      </w:r>
    </w:p>
    <w:p w:rsidR="008E33D1" w:rsidRPr="008E33D1" w:rsidRDefault="008E33D1" w:rsidP="008E33D1">
      <w:pPr>
        <w:spacing w:after="0" w:line="240" w:lineRule="auto"/>
        <w:ind w:left="604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от «28» мая 2025г. № 11-ПД</w:t>
      </w:r>
    </w:p>
    <w:p w:rsidR="008E33D1" w:rsidRPr="008E33D1" w:rsidRDefault="008E33D1" w:rsidP="008E33D1">
      <w:pPr>
        <w:spacing w:after="0" w:line="281" w:lineRule="exact"/>
        <w:rPr>
          <w:rFonts w:ascii="Times New Roman" w:eastAsia="Times New Roman" w:hAnsi="Times New Roman" w:cs="Times New Roman"/>
          <w:sz w:val="20"/>
          <w:szCs w:val="20"/>
          <w:lang w:eastAsia="ru-RU"/>
        </w:rPr>
      </w:pPr>
    </w:p>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Порядок</w:t>
      </w:r>
    </w:p>
    <w:p w:rsidR="008E33D1" w:rsidRPr="008E33D1" w:rsidRDefault="008E33D1" w:rsidP="008E33D1">
      <w:pPr>
        <w:spacing w:after="0" w:line="240" w:lineRule="auto"/>
        <w:ind w:right="20"/>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применения бюджетной классификации Российской Федерации в части, относящейся</w:t>
      </w:r>
    </w:p>
    <w:p w:rsidR="008E33D1" w:rsidRPr="008E33D1" w:rsidRDefault="008E33D1" w:rsidP="008E33D1">
      <w:pPr>
        <w:spacing w:after="0" w:line="12" w:lineRule="exact"/>
        <w:rPr>
          <w:rFonts w:ascii="Times New Roman" w:eastAsia="Times New Roman" w:hAnsi="Times New Roman" w:cs="Times New Roman"/>
          <w:sz w:val="20"/>
          <w:szCs w:val="20"/>
          <w:lang w:eastAsia="ru-RU"/>
        </w:rPr>
      </w:pPr>
    </w:p>
    <w:p w:rsidR="008E33D1" w:rsidRPr="008E33D1" w:rsidRDefault="008E33D1" w:rsidP="008E33D1">
      <w:pPr>
        <w:tabs>
          <w:tab w:val="left" w:pos="1298"/>
        </w:tabs>
        <w:spacing w:after="0" w:line="234" w:lineRule="auto"/>
        <w:ind w:right="1060"/>
        <w:jc w:val="center"/>
        <w:rPr>
          <w:rFonts w:ascii="Times New Roman" w:eastAsia="Times New Roman" w:hAnsi="Times New Roman" w:cs="Times New Roman"/>
          <w:b/>
          <w:bCs/>
          <w:sz w:val="24"/>
          <w:szCs w:val="24"/>
          <w:lang w:eastAsia="ru-RU"/>
        </w:rPr>
      </w:pPr>
      <w:r w:rsidRPr="008E33D1">
        <w:rPr>
          <w:rFonts w:ascii="Times New Roman" w:eastAsia="Times New Roman" w:hAnsi="Times New Roman" w:cs="Times New Roman"/>
          <w:b/>
          <w:bCs/>
          <w:sz w:val="24"/>
          <w:szCs w:val="24"/>
          <w:lang w:eastAsia="ru-RU"/>
        </w:rPr>
        <w:t>к бюджету Забайкальского муниципального округа (далее – Порядок)</w:t>
      </w:r>
    </w:p>
    <w:p w:rsidR="008E33D1" w:rsidRPr="008E33D1" w:rsidRDefault="008E33D1" w:rsidP="008E33D1">
      <w:pPr>
        <w:spacing w:after="0" w:line="278" w:lineRule="exact"/>
        <w:rPr>
          <w:rFonts w:ascii="Times New Roman" w:eastAsia="Times New Roman" w:hAnsi="Times New Roman" w:cs="Times New Roman"/>
          <w:sz w:val="20"/>
          <w:szCs w:val="20"/>
          <w:lang w:eastAsia="ru-RU"/>
        </w:rPr>
      </w:pPr>
    </w:p>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Общие положения</w:t>
      </w:r>
    </w:p>
    <w:p w:rsidR="008E33D1" w:rsidRPr="008E33D1" w:rsidRDefault="008E33D1" w:rsidP="008E33D1">
      <w:pPr>
        <w:spacing w:after="0" w:line="283"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Настоящий Порядок разработан в соответствии с положениями статей 9, 21, 23 Бюджетного кодекса Российской Федерации и устанавливает:</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порядок применения бюджетной классификации Российской Федерации в части, относящейся к бюджету Забайкальского муниципального округа;</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right="20" w:firstLine="70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перечень и коды целевых статей расходов бюджета Забайкальского муниципального округа; перечень кодов видов источников финансирования дефицитов бюджетов, главными администраторами которых являются органы местного самоуправления Забайкальского муниципального округа, и (или) находящиеся в их ведении казенные учреждения.</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8"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При составлении и исполнении бюджета Забайкальского муниципального округа в части расходов и источников финансирования дефицита бюджетов применяются коды бюджетной классификации согласно Порядка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 и настоящим Порядком.</w:t>
      </w:r>
    </w:p>
    <w:p w:rsidR="008E33D1" w:rsidRPr="008E33D1" w:rsidRDefault="008E33D1" w:rsidP="008E33D1">
      <w:pPr>
        <w:spacing w:after="0" w:line="283" w:lineRule="exact"/>
        <w:rPr>
          <w:rFonts w:ascii="Times New Roman" w:eastAsia="Times New Roman" w:hAnsi="Times New Roman" w:cs="Times New Roman"/>
          <w:sz w:val="20"/>
          <w:szCs w:val="20"/>
          <w:lang w:eastAsia="ru-RU"/>
        </w:rPr>
      </w:pPr>
    </w:p>
    <w:p w:rsidR="008E33D1" w:rsidRPr="008E33D1" w:rsidRDefault="008E33D1" w:rsidP="008E33D1">
      <w:pPr>
        <w:tabs>
          <w:tab w:val="left" w:pos="1300"/>
        </w:tabs>
        <w:spacing w:after="0" w:line="240" w:lineRule="auto"/>
        <w:jc w:val="center"/>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bCs/>
          <w:sz w:val="24"/>
          <w:szCs w:val="24"/>
          <w:lang w:eastAsia="ru-RU"/>
        </w:rPr>
        <w:t xml:space="preserve">1.Главные распорядители средств бюджета </w:t>
      </w:r>
      <w:r w:rsidRPr="008E33D1">
        <w:rPr>
          <w:rFonts w:ascii="Times New Roman" w:eastAsia="Times New Roman" w:hAnsi="Times New Roman" w:cs="Times New Roman"/>
          <w:b/>
          <w:sz w:val="24"/>
          <w:szCs w:val="24"/>
          <w:lang w:eastAsia="ru-RU"/>
        </w:rPr>
        <w:t>Забайкальского муниципального округа</w:t>
      </w:r>
    </w:p>
    <w:p w:rsidR="008E33D1" w:rsidRPr="008E33D1" w:rsidRDefault="008E33D1" w:rsidP="008E33D1">
      <w:pPr>
        <w:tabs>
          <w:tab w:val="left" w:pos="1300"/>
        </w:tabs>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right="20"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Код главного распорядителя бюджетных средств состоит из трех разрядов и формируется с применением числового ряда: 1, 2, 3, 4, 5, 6, 7, 8, 9, 0.</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Перечень кодов главных распорядителей средств бюджета Забайкальского муниципального округа приведен в Приложении 1 к настоящему Порядку.</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Код главного распорядителя бюджетных средств устанавливается в соответствии с утвержденным в составе ведомственной структуры расходов бюджета Забайкальского муниципального округа перечнем главных распорядителей бюджетных средств.</w:t>
      </w:r>
    </w:p>
    <w:p w:rsidR="008E33D1" w:rsidRPr="008E33D1" w:rsidRDefault="008E33D1" w:rsidP="008E33D1">
      <w:pPr>
        <w:spacing w:after="0" w:line="282" w:lineRule="exact"/>
        <w:rPr>
          <w:rFonts w:ascii="Times New Roman" w:eastAsia="Times New Roman" w:hAnsi="Times New Roman" w:cs="Times New Roman"/>
          <w:sz w:val="20"/>
          <w:szCs w:val="20"/>
          <w:lang w:eastAsia="ru-RU"/>
        </w:rPr>
      </w:pPr>
    </w:p>
    <w:p w:rsidR="008E33D1" w:rsidRPr="008E33D1" w:rsidRDefault="008E33D1" w:rsidP="008E33D1">
      <w:pPr>
        <w:numPr>
          <w:ilvl w:val="0"/>
          <w:numId w:val="2"/>
        </w:numPr>
        <w:tabs>
          <w:tab w:val="left" w:pos="4020"/>
        </w:tabs>
        <w:spacing w:after="0" w:line="240" w:lineRule="auto"/>
        <w:ind w:left="4020" w:hanging="358"/>
        <w:rPr>
          <w:rFonts w:ascii="Times New Roman" w:eastAsia="Times New Roman" w:hAnsi="Times New Roman" w:cs="Times New Roman"/>
          <w:b/>
          <w:bCs/>
          <w:sz w:val="24"/>
          <w:szCs w:val="24"/>
          <w:lang w:eastAsia="ru-RU"/>
        </w:rPr>
      </w:pPr>
      <w:r w:rsidRPr="008E33D1">
        <w:rPr>
          <w:rFonts w:ascii="Times New Roman" w:eastAsia="Times New Roman" w:hAnsi="Times New Roman" w:cs="Times New Roman"/>
          <w:b/>
          <w:bCs/>
          <w:sz w:val="24"/>
          <w:szCs w:val="24"/>
          <w:lang w:eastAsia="ru-RU"/>
        </w:rPr>
        <w:t>Целевые статьи расходов</w:t>
      </w:r>
    </w:p>
    <w:p w:rsidR="008E33D1" w:rsidRPr="008E33D1" w:rsidRDefault="008E33D1" w:rsidP="008E33D1">
      <w:pPr>
        <w:spacing w:after="0" w:line="28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Целевые статьи расходов бюджета Забайкальского муниципального округа формируются в соответствии с муниципальными программами бюджета Забайкальского муниципального округа, непрограммными направлениями деятельности органов местного самоуправления Забайкальского муниципального округа.</w:t>
      </w:r>
    </w:p>
    <w:p w:rsidR="008E33D1" w:rsidRPr="008E33D1" w:rsidRDefault="008E33D1" w:rsidP="008E33D1">
      <w:pPr>
        <w:spacing w:after="0" w:line="238"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Структура кода целевой статьи расходов бюджета Забайкальского муниципального округа формируется в соответствии с Порядком МФ РФ и обеспечивает привязку бюджетных ассигнований к муниципальным программам Забайкальского муниципального округа 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Забайкальского муниципального округа и (или) к расходным обязательствам, подлежащим исполнению за счет средств бюджета Забайкальского муниципального округа.</w:t>
      </w:r>
    </w:p>
    <w:p w:rsidR="008E33D1" w:rsidRPr="008E33D1" w:rsidRDefault="008E33D1" w:rsidP="008E33D1">
      <w:pPr>
        <w:spacing w:after="0" w:line="16"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right="20" w:firstLine="54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Структура кода целевой статьи расходов бюджета состоит из десяти разрядов и включает следующие составные части (таблица 1):</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firstLine="540"/>
        <w:jc w:val="both"/>
        <w:rPr>
          <w:rFonts w:ascii="Times New Roman" w:eastAsia="Times New Roman" w:hAnsi="Times New Roman" w:cs="Times New Roman"/>
          <w:lang w:eastAsia="ru-RU"/>
        </w:rPr>
        <w:sectPr w:rsidR="008E33D1" w:rsidRPr="008E33D1">
          <w:pgSz w:w="11900" w:h="16838"/>
          <w:pgMar w:top="501" w:right="786" w:bottom="42" w:left="1360" w:header="0" w:footer="0" w:gutter="0"/>
          <w:cols w:space="720" w:equalWidth="0">
            <w:col w:w="9760"/>
          </w:cols>
        </w:sectPr>
      </w:pPr>
      <w:r w:rsidRPr="008E33D1">
        <w:rPr>
          <w:rFonts w:ascii="Times New Roman" w:eastAsia="Times New Roman" w:hAnsi="Times New Roman" w:cs="Times New Roman"/>
          <w:sz w:val="24"/>
          <w:szCs w:val="24"/>
          <w:lang w:eastAsia="ru-RU"/>
        </w:rPr>
        <w:t>код программного (непрограммного) направления расходов (8 - 9 разряды кода классификации расходов бюджетов), предназначенный для кодирования бюджетных</w:t>
      </w:r>
    </w:p>
    <w:p w:rsidR="008E33D1" w:rsidRPr="008E33D1" w:rsidRDefault="008E33D1" w:rsidP="008E33D1">
      <w:pPr>
        <w:spacing w:after="0" w:line="233" w:lineRule="auto"/>
        <w:ind w:right="2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lastRenderedPageBreak/>
        <w:t>ассигнований по муниципальным программам, непрограммным направлениям деятельности органов местного самоуправления Забайкальского муниципального округа;</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7" w:lineRule="auto"/>
        <w:ind w:firstLine="54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 муниципальных программ Забайкальского муниципального округа, а также бюджетных ассигнований в рамках непрограммных направлений деятельности органов местного самоуправления Забайкальского муниципального округа;</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7" w:lineRule="auto"/>
        <w:ind w:firstLine="54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код основного мероприятия (11 - 12 разряды кода классификации расходов бюджетов), предназначенный для кодирования бюджетных ассигнований по основным мероприятиям (ведомственным целевым программам) в рамках подпрограмм муниципальных программ Забайкальского муниципального округа, непрограммным направлениям деятельности органов местного самоуправления МО «Тараса»;</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54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код направления расходов (13 - 17 разряды кода классификации расходов бюджетов), предназначенный для кодирования бюджетных ассигнований по направлениям расходования средств, конкретизирующим (при необходимости) отдельные мероприятия.</w:t>
      </w:r>
    </w:p>
    <w:p w:rsidR="008E33D1" w:rsidRPr="008E33D1" w:rsidRDefault="008E33D1" w:rsidP="008E33D1">
      <w:pPr>
        <w:spacing w:after="0" w:line="278" w:lineRule="exact"/>
        <w:rPr>
          <w:rFonts w:ascii="Times New Roman" w:eastAsia="Times New Roman" w:hAnsi="Times New Roman" w:cs="Times New Roman"/>
          <w:sz w:val="20"/>
          <w:szCs w:val="20"/>
          <w:lang w:eastAsia="ru-RU"/>
        </w:rPr>
      </w:pPr>
    </w:p>
    <w:tbl>
      <w:tblPr>
        <w:tblW w:w="9760" w:type="dxa"/>
        <w:tblInd w:w="10" w:type="dxa"/>
        <w:tblLayout w:type="fixed"/>
        <w:tblCellMar>
          <w:left w:w="0" w:type="dxa"/>
          <w:right w:w="0" w:type="dxa"/>
        </w:tblCellMar>
        <w:tblLook w:val="04A0" w:firstRow="1" w:lastRow="0" w:firstColumn="1" w:lastColumn="0" w:noHBand="0" w:noVBand="1"/>
      </w:tblPr>
      <w:tblGrid>
        <w:gridCol w:w="980"/>
        <w:gridCol w:w="480"/>
        <w:gridCol w:w="1380"/>
        <w:gridCol w:w="1460"/>
        <w:gridCol w:w="935"/>
        <w:gridCol w:w="205"/>
        <w:gridCol w:w="820"/>
        <w:gridCol w:w="620"/>
        <w:gridCol w:w="580"/>
        <w:gridCol w:w="520"/>
        <w:gridCol w:w="640"/>
        <w:gridCol w:w="640"/>
        <w:gridCol w:w="500"/>
      </w:tblGrid>
      <w:tr w:rsidR="008E33D1" w:rsidRPr="008E33D1" w:rsidTr="00E06E70">
        <w:trPr>
          <w:trHeight w:val="276"/>
        </w:trPr>
        <w:tc>
          <w:tcPr>
            <w:tcW w:w="98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48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138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146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1140" w:type="dxa"/>
            <w:gridSpan w:val="2"/>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82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62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58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52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64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1140" w:type="dxa"/>
            <w:gridSpan w:val="2"/>
            <w:vAlign w:val="bottom"/>
          </w:tcPr>
          <w:p w:rsidR="008E33D1" w:rsidRPr="008E33D1" w:rsidRDefault="008E33D1" w:rsidP="008E33D1">
            <w:pPr>
              <w:spacing w:after="0" w:line="240" w:lineRule="auto"/>
              <w:ind w:left="100"/>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8"/>
                <w:sz w:val="24"/>
                <w:szCs w:val="24"/>
                <w:lang w:eastAsia="ru-RU"/>
              </w:rPr>
              <w:t>Таблица 1</w:t>
            </w:r>
          </w:p>
        </w:tc>
      </w:tr>
      <w:tr w:rsidR="008E33D1" w:rsidRPr="008E33D1" w:rsidTr="00E06E70">
        <w:trPr>
          <w:trHeight w:val="286"/>
        </w:trPr>
        <w:tc>
          <w:tcPr>
            <w:tcW w:w="9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4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146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1140" w:type="dxa"/>
            <w:gridSpan w:val="2"/>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8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r>
      <w:tr w:rsidR="008E33D1" w:rsidRPr="008E33D1" w:rsidTr="00E06E70">
        <w:trPr>
          <w:trHeight w:val="359"/>
        </w:trPr>
        <w:tc>
          <w:tcPr>
            <w:tcW w:w="980" w:type="dxa"/>
            <w:tcBorders>
              <w:lef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48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138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2600" w:type="dxa"/>
            <w:gridSpan w:val="3"/>
            <w:vAlign w:val="bottom"/>
          </w:tcPr>
          <w:p w:rsidR="008E33D1" w:rsidRPr="008E33D1" w:rsidRDefault="008E33D1" w:rsidP="008E33D1">
            <w:pPr>
              <w:spacing w:after="0" w:line="240" w:lineRule="auto"/>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Целевая статья</w:t>
            </w:r>
          </w:p>
        </w:tc>
        <w:tc>
          <w:tcPr>
            <w:tcW w:w="82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2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8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2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4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4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r>
      <w:tr w:rsidR="008E33D1" w:rsidRPr="008E33D1" w:rsidTr="00E06E70">
        <w:trPr>
          <w:trHeight w:val="113"/>
        </w:trPr>
        <w:tc>
          <w:tcPr>
            <w:tcW w:w="980" w:type="dxa"/>
            <w:tcBorders>
              <w:left w:val="single" w:sz="8" w:space="0" w:color="auto"/>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4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3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46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140" w:type="dxa"/>
            <w:gridSpan w:val="2"/>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8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r>
      <w:tr w:rsidR="008E33D1" w:rsidRPr="008E33D1" w:rsidTr="00E06E70">
        <w:trPr>
          <w:trHeight w:val="356"/>
        </w:trPr>
        <w:tc>
          <w:tcPr>
            <w:tcW w:w="980" w:type="dxa"/>
            <w:tcBorders>
              <w:lef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4460" w:type="dxa"/>
            <w:gridSpan w:val="5"/>
            <w:vAlign w:val="bottom"/>
          </w:tcPr>
          <w:p w:rsidR="008E33D1" w:rsidRPr="008E33D1" w:rsidRDefault="008E33D1" w:rsidP="008E33D1">
            <w:pPr>
              <w:spacing w:after="0" w:line="240" w:lineRule="auto"/>
              <w:ind w:right="26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Программная (непрограммная) статья</w:t>
            </w:r>
          </w:p>
        </w:tc>
        <w:tc>
          <w:tcPr>
            <w:tcW w:w="82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2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8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2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4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64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r>
      <w:tr w:rsidR="008E33D1" w:rsidRPr="008E33D1" w:rsidTr="00E06E70">
        <w:trPr>
          <w:trHeight w:val="113"/>
        </w:trPr>
        <w:tc>
          <w:tcPr>
            <w:tcW w:w="1460" w:type="dxa"/>
            <w:gridSpan w:val="2"/>
            <w:tcBorders>
              <w:left w:val="single" w:sz="8" w:space="0" w:color="auto"/>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3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46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140" w:type="dxa"/>
            <w:gridSpan w:val="2"/>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82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2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8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2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r>
      <w:tr w:rsidR="008E33D1" w:rsidRPr="008E33D1" w:rsidTr="00E06E70">
        <w:trPr>
          <w:trHeight w:val="369"/>
        </w:trPr>
        <w:tc>
          <w:tcPr>
            <w:tcW w:w="2840" w:type="dxa"/>
            <w:gridSpan w:val="3"/>
            <w:tcBorders>
              <w:left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Программное</w:t>
            </w:r>
          </w:p>
        </w:tc>
        <w:tc>
          <w:tcPr>
            <w:tcW w:w="146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Подпрограм</w:t>
            </w:r>
          </w:p>
        </w:tc>
        <w:tc>
          <w:tcPr>
            <w:tcW w:w="1960" w:type="dxa"/>
            <w:gridSpan w:val="3"/>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Основное</w:t>
            </w:r>
          </w:p>
        </w:tc>
        <w:tc>
          <w:tcPr>
            <w:tcW w:w="3000" w:type="dxa"/>
            <w:gridSpan w:val="5"/>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Направление расходов</w:t>
            </w: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r>
      <w:tr w:rsidR="008E33D1" w:rsidRPr="008E33D1" w:rsidTr="00E06E70">
        <w:trPr>
          <w:trHeight w:val="264"/>
        </w:trPr>
        <w:tc>
          <w:tcPr>
            <w:tcW w:w="2840" w:type="dxa"/>
            <w:gridSpan w:val="3"/>
            <w:tcBorders>
              <w:left w:val="single" w:sz="8" w:space="0" w:color="auto"/>
              <w:right w:val="single" w:sz="8" w:space="0" w:color="auto"/>
            </w:tcBorders>
            <w:vAlign w:val="bottom"/>
          </w:tcPr>
          <w:p w:rsidR="008E33D1" w:rsidRPr="008E33D1" w:rsidRDefault="008E33D1" w:rsidP="008E33D1">
            <w:pPr>
              <w:spacing w:after="0" w:line="264" w:lineRule="exact"/>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(непрограммное)</w:t>
            </w:r>
          </w:p>
        </w:tc>
        <w:tc>
          <w:tcPr>
            <w:tcW w:w="1460" w:type="dxa"/>
            <w:tcBorders>
              <w:right w:val="single" w:sz="8" w:space="0" w:color="auto"/>
            </w:tcBorders>
            <w:vAlign w:val="bottom"/>
          </w:tcPr>
          <w:p w:rsidR="008E33D1" w:rsidRPr="008E33D1" w:rsidRDefault="008E33D1" w:rsidP="008E33D1">
            <w:pPr>
              <w:spacing w:after="0" w:line="264" w:lineRule="exact"/>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2"/>
                <w:sz w:val="24"/>
                <w:szCs w:val="24"/>
                <w:lang w:eastAsia="ru-RU"/>
              </w:rPr>
              <w:t>ма</w:t>
            </w:r>
          </w:p>
        </w:tc>
        <w:tc>
          <w:tcPr>
            <w:tcW w:w="1960" w:type="dxa"/>
            <w:gridSpan w:val="3"/>
            <w:tcBorders>
              <w:right w:val="single" w:sz="8" w:space="0" w:color="auto"/>
            </w:tcBorders>
            <w:vAlign w:val="bottom"/>
          </w:tcPr>
          <w:p w:rsidR="008E33D1" w:rsidRPr="008E33D1" w:rsidRDefault="008E33D1" w:rsidP="008E33D1">
            <w:pPr>
              <w:spacing w:after="0" w:line="264" w:lineRule="exact"/>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мероприятие</w:t>
            </w:r>
          </w:p>
        </w:tc>
        <w:tc>
          <w:tcPr>
            <w:tcW w:w="620" w:type="dxa"/>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580" w:type="dxa"/>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520" w:type="dxa"/>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640" w:type="dxa"/>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64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r>
      <w:tr w:rsidR="008E33D1" w:rsidRPr="008E33D1" w:rsidTr="00E06E70">
        <w:trPr>
          <w:trHeight w:val="276"/>
        </w:trPr>
        <w:tc>
          <w:tcPr>
            <w:tcW w:w="2840" w:type="dxa"/>
            <w:gridSpan w:val="3"/>
            <w:tcBorders>
              <w:left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направление расходов</w:t>
            </w:r>
          </w:p>
        </w:tc>
        <w:tc>
          <w:tcPr>
            <w:tcW w:w="146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935"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1025" w:type="dxa"/>
            <w:gridSpan w:val="2"/>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62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58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52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64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640" w:type="dxa"/>
            <w:tcBorders>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r>
      <w:tr w:rsidR="008E33D1" w:rsidRPr="008E33D1" w:rsidTr="00E06E70">
        <w:trPr>
          <w:trHeight w:val="113"/>
        </w:trPr>
        <w:tc>
          <w:tcPr>
            <w:tcW w:w="980" w:type="dxa"/>
            <w:tcBorders>
              <w:left w:val="single" w:sz="8" w:space="0" w:color="auto"/>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4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38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46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935"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025" w:type="dxa"/>
            <w:gridSpan w:val="2"/>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8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r>
      <w:tr w:rsidR="008E33D1" w:rsidRPr="008E33D1" w:rsidTr="00E06E70">
        <w:trPr>
          <w:trHeight w:val="356"/>
        </w:trPr>
        <w:tc>
          <w:tcPr>
            <w:tcW w:w="980" w:type="dxa"/>
            <w:tcBorders>
              <w:left w:val="single" w:sz="8" w:space="0" w:color="auto"/>
            </w:tcBorders>
            <w:vAlign w:val="bottom"/>
          </w:tcPr>
          <w:p w:rsidR="008E33D1" w:rsidRPr="008E33D1" w:rsidRDefault="008E33D1" w:rsidP="008E33D1">
            <w:pPr>
              <w:spacing w:after="0" w:line="240" w:lineRule="auto"/>
              <w:ind w:right="-428"/>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8</w:t>
            </w:r>
          </w:p>
        </w:tc>
        <w:tc>
          <w:tcPr>
            <w:tcW w:w="48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4"/>
                <w:szCs w:val="24"/>
                <w:lang w:eastAsia="ru-RU"/>
              </w:rPr>
            </w:pPr>
          </w:p>
        </w:tc>
        <w:tc>
          <w:tcPr>
            <w:tcW w:w="1380" w:type="dxa"/>
            <w:tcBorders>
              <w:right w:val="single" w:sz="8" w:space="0" w:color="auto"/>
            </w:tcBorders>
            <w:vAlign w:val="bottom"/>
          </w:tcPr>
          <w:p w:rsidR="008E33D1" w:rsidRPr="008E33D1" w:rsidRDefault="008E33D1" w:rsidP="008E33D1">
            <w:pPr>
              <w:spacing w:after="0" w:line="240" w:lineRule="auto"/>
              <w:ind w:right="15"/>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9</w:t>
            </w:r>
          </w:p>
        </w:tc>
        <w:tc>
          <w:tcPr>
            <w:tcW w:w="146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10</w:t>
            </w:r>
          </w:p>
        </w:tc>
        <w:tc>
          <w:tcPr>
            <w:tcW w:w="935"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11</w:t>
            </w:r>
          </w:p>
        </w:tc>
        <w:tc>
          <w:tcPr>
            <w:tcW w:w="1025" w:type="dxa"/>
            <w:gridSpan w:val="2"/>
            <w:tcBorders>
              <w:right w:val="single" w:sz="8" w:space="0" w:color="auto"/>
            </w:tcBorders>
            <w:vAlign w:val="bottom"/>
          </w:tcPr>
          <w:p w:rsidR="008E33D1" w:rsidRPr="008E33D1" w:rsidRDefault="008E33D1" w:rsidP="008E33D1">
            <w:pPr>
              <w:spacing w:after="0" w:line="240" w:lineRule="auto"/>
              <w:ind w:right="33"/>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12</w:t>
            </w:r>
          </w:p>
        </w:tc>
        <w:tc>
          <w:tcPr>
            <w:tcW w:w="62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13</w:t>
            </w:r>
          </w:p>
        </w:tc>
        <w:tc>
          <w:tcPr>
            <w:tcW w:w="580" w:type="dxa"/>
            <w:tcBorders>
              <w:right w:val="single" w:sz="8" w:space="0" w:color="auto"/>
            </w:tcBorders>
            <w:vAlign w:val="bottom"/>
          </w:tcPr>
          <w:p w:rsidR="008E33D1" w:rsidRPr="008E33D1" w:rsidRDefault="008E33D1" w:rsidP="008E33D1">
            <w:pPr>
              <w:spacing w:after="0" w:line="240" w:lineRule="auto"/>
              <w:ind w:right="-43"/>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14</w:t>
            </w:r>
          </w:p>
        </w:tc>
        <w:tc>
          <w:tcPr>
            <w:tcW w:w="520" w:type="dxa"/>
            <w:tcBorders>
              <w:right w:val="single" w:sz="8" w:space="0" w:color="auto"/>
            </w:tcBorders>
            <w:vAlign w:val="bottom"/>
          </w:tcPr>
          <w:p w:rsidR="008E33D1" w:rsidRPr="008E33D1" w:rsidRDefault="008E33D1" w:rsidP="008E33D1">
            <w:pPr>
              <w:spacing w:after="0" w:line="240" w:lineRule="auto"/>
              <w:ind w:right="20"/>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15</w:t>
            </w:r>
          </w:p>
        </w:tc>
        <w:tc>
          <w:tcPr>
            <w:tcW w:w="640" w:type="dxa"/>
            <w:tcBorders>
              <w:right w:val="single" w:sz="8" w:space="0" w:color="auto"/>
            </w:tcBorders>
            <w:vAlign w:val="bottom"/>
          </w:tcPr>
          <w:p w:rsidR="008E33D1" w:rsidRPr="008E33D1" w:rsidRDefault="008E33D1" w:rsidP="008E33D1">
            <w:pPr>
              <w:spacing w:after="0" w:line="240" w:lineRule="auto"/>
              <w:ind w:right="-17"/>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16</w:t>
            </w:r>
          </w:p>
        </w:tc>
        <w:tc>
          <w:tcPr>
            <w:tcW w:w="64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17</w:t>
            </w: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r>
      <w:tr w:rsidR="008E33D1" w:rsidRPr="008E33D1" w:rsidTr="00E06E70">
        <w:trPr>
          <w:trHeight w:val="113"/>
        </w:trPr>
        <w:tc>
          <w:tcPr>
            <w:tcW w:w="980" w:type="dxa"/>
            <w:tcBorders>
              <w:left w:val="single" w:sz="8" w:space="0" w:color="auto"/>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48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38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46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935"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1025" w:type="dxa"/>
            <w:gridSpan w:val="2"/>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2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8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2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64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c>
          <w:tcPr>
            <w:tcW w:w="500" w:type="dxa"/>
            <w:vAlign w:val="bottom"/>
          </w:tcPr>
          <w:p w:rsidR="008E33D1" w:rsidRPr="008E33D1" w:rsidRDefault="008E33D1" w:rsidP="008E33D1">
            <w:pPr>
              <w:spacing w:after="0" w:line="240" w:lineRule="auto"/>
              <w:rPr>
                <w:rFonts w:ascii="Times New Roman" w:eastAsia="Times New Roman" w:hAnsi="Times New Roman" w:cs="Times New Roman"/>
                <w:sz w:val="9"/>
                <w:szCs w:val="9"/>
                <w:lang w:eastAsia="ru-RU"/>
              </w:rPr>
            </w:pPr>
          </w:p>
        </w:tc>
      </w:tr>
    </w:tbl>
    <w:p w:rsidR="008E33D1" w:rsidRPr="008E33D1" w:rsidRDefault="008E33D1" w:rsidP="008E33D1">
      <w:pPr>
        <w:spacing w:after="0" w:line="278"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Наименования целевых статей расходов бюджета Забайкальского муниципального округа устанавливаются Комитетом по финансам администрации Забайкальского муниципального округа и характеризуют направление бюджетных ассигнований на реализацию:</w:t>
      </w:r>
    </w:p>
    <w:p w:rsidR="008E33D1" w:rsidRPr="008E33D1" w:rsidRDefault="008E33D1" w:rsidP="008E33D1">
      <w:pPr>
        <w:spacing w:after="0" w:line="2" w:lineRule="exact"/>
        <w:rPr>
          <w:rFonts w:ascii="Times New Roman" w:eastAsia="Times New Roman" w:hAnsi="Times New Roman" w:cs="Times New Roman"/>
          <w:sz w:val="20"/>
          <w:szCs w:val="20"/>
          <w:lang w:eastAsia="ru-RU"/>
        </w:rPr>
      </w:pPr>
    </w:p>
    <w:p w:rsidR="008E33D1" w:rsidRPr="008E33D1" w:rsidRDefault="008E33D1" w:rsidP="008E33D1">
      <w:pPr>
        <w:tabs>
          <w:tab w:val="left" w:pos="6540"/>
        </w:tabs>
        <w:spacing w:after="0" w:line="240" w:lineRule="auto"/>
        <w:ind w:left="70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муниципальных  программ,  непрограммных  расходов</w:t>
      </w:r>
      <w:r w:rsidRPr="008E33D1">
        <w:rPr>
          <w:rFonts w:ascii="Times New Roman" w:eastAsia="Times New Roman" w:hAnsi="Times New Roman" w:cs="Times New Roman"/>
          <w:sz w:val="24"/>
          <w:szCs w:val="24"/>
          <w:lang w:eastAsia="ru-RU"/>
        </w:rPr>
        <w:tab/>
        <w:t>бюджета Забайкальского муниципального округа;</w:t>
      </w:r>
    </w:p>
    <w:p w:rsidR="008E33D1" w:rsidRPr="008E33D1" w:rsidRDefault="008E33D1" w:rsidP="008E33D1">
      <w:pPr>
        <w:spacing w:after="0" w:line="12"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подпрограмм муниципальных программ, непрограммных направлений деятельности органов местного самоуправления, указанных в ведомственной структуре расходов бюджета Забайкальского муниципального округа;</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основных мероприятий подпрограмм муниципальных программ, детализации непрограммных направлений деятельности органов местного самоуправления, указанных в ведомственной структуре расходов бюджета Забайкальского муниципального округа;</w:t>
      </w:r>
    </w:p>
    <w:p w:rsidR="008E33D1" w:rsidRPr="008E33D1" w:rsidRDefault="008E33D1" w:rsidP="008E33D1">
      <w:pPr>
        <w:spacing w:after="0" w:line="2" w:lineRule="exact"/>
        <w:rPr>
          <w:rFonts w:ascii="Times New Roman" w:eastAsia="Times New Roman" w:hAnsi="Times New Roman" w:cs="Times New Roman"/>
          <w:sz w:val="20"/>
          <w:szCs w:val="20"/>
          <w:lang w:eastAsia="ru-RU"/>
        </w:rPr>
      </w:pPr>
    </w:p>
    <w:p w:rsidR="008E33D1" w:rsidRPr="008E33D1" w:rsidRDefault="008E33D1" w:rsidP="008E33D1">
      <w:pPr>
        <w:spacing w:after="0" w:line="240" w:lineRule="auto"/>
        <w:ind w:left="700"/>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направлений расходов.</w:t>
      </w:r>
    </w:p>
    <w:p w:rsidR="008E33D1" w:rsidRPr="008E33D1" w:rsidRDefault="008E33D1" w:rsidP="008E33D1">
      <w:pPr>
        <w:spacing w:after="0" w:line="12" w:lineRule="exact"/>
        <w:rPr>
          <w:rFonts w:ascii="Times New Roman" w:eastAsia="Times New Roman" w:hAnsi="Times New Roman" w:cs="Times New Roman"/>
          <w:sz w:val="20"/>
          <w:szCs w:val="20"/>
          <w:lang w:eastAsia="ru-RU"/>
        </w:rPr>
      </w:pPr>
    </w:p>
    <w:p w:rsidR="008E33D1" w:rsidRPr="008E33D1" w:rsidRDefault="008E33D1" w:rsidP="008E33D1">
      <w:pPr>
        <w:numPr>
          <w:ilvl w:val="1"/>
          <w:numId w:val="3"/>
        </w:numPr>
        <w:tabs>
          <w:tab w:val="left" w:pos="1113"/>
        </w:tabs>
        <w:spacing w:after="0" w:line="236" w:lineRule="auto"/>
        <w:ind w:firstLine="709"/>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наименовании целевой статьи, соответствующей основному мероприятию, подпрограмме, муниципальной программе, период действия основного мероприятия не указывается.</w:t>
      </w:r>
    </w:p>
    <w:p w:rsidR="008E33D1" w:rsidRPr="008E33D1" w:rsidRDefault="008E33D1" w:rsidP="008E33D1">
      <w:pPr>
        <w:spacing w:after="0" w:line="13" w:lineRule="exact"/>
        <w:rPr>
          <w:rFonts w:ascii="Times New Roman" w:eastAsia="Times New Roman" w:hAnsi="Times New Roman" w:cs="Times New Roman"/>
          <w:sz w:val="24"/>
          <w:szCs w:val="24"/>
          <w:lang w:eastAsia="ru-RU"/>
        </w:rPr>
      </w:pPr>
    </w:p>
    <w:p w:rsidR="008E33D1" w:rsidRPr="008E33D1" w:rsidRDefault="008E33D1" w:rsidP="008E33D1">
      <w:pPr>
        <w:spacing w:after="0" w:line="236" w:lineRule="auto"/>
        <w:ind w:right="20" w:firstLine="708"/>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Перечень целевых статей и правила отнесения расходов бюджета Забайкальского муниципального округа на соответствующие целевые статьи утверждены Приложением 2 к настоящему Порядку.</w:t>
      </w:r>
    </w:p>
    <w:p w:rsidR="008E33D1" w:rsidRPr="008E33D1" w:rsidRDefault="008E33D1" w:rsidP="008E33D1">
      <w:pPr>
        <w:spacing w:after="0" w:line="14" w:lineRule="exact"/>
        <w:rPr>
          <w:rFonts w:ascii="Times New Roman" w:eastAsia="Times New Roman" w:hAnsi="Times New Roman" w:cs="Times New Roman"/>
          <w:sz w:val="24"/>
          <w:szCs w:val="24"/>
          <w:lang w:eastAsia="ru-RU"/>
        </w:rPr>
      </w:pPr>
    </w:p>
    <w:p w:rsidR="008E33D1" w:rsidRPr="008E33D1" w:rsidRDefault="008E33D1" w:rsidP="008E33D1">
      <w:pPr>
        <w:spacing w:after="0" w:line="237" w:lineRule="auto"/>
        <w:ind w:firstLine="708"/>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Направления расходов, которые применяются с целевыми статьями в рамках основных мероприятий подпрограмм муниципальных программ, непрограммных направлений расходов органов местного самоуправления отражены в Приложении к Перечню целевых статей и правилам отнесения расходов бюджета Забайкальского муниципального округа на соответствующие целевые статьи.</w:t>
      </w:r>
    </w:p>
    <w:p w:rsidR="008E33D1" w:rsidRPr="008E33D1" w:rsidRDefault="008E33D1" w:rsidP="008E33D1">
      <w:pPr>
        <w:spacing w:after="0" w:line="17" w:lineRule="exact"/>
        <w:rPr>
          <w:rFonts w:ascii="Times New Roman" w:eastAsia="Times New Roman" w:hAnsi="Times New Roman" w:cs="Times New Roman"/>
          <w:sz w:val="24"/>
          <w:szCs w:val="24"/>
          <w:lang w:eastAsia="ru-RU"/>
        </w:rPr>
      </w:pPr>
    </w:p>
    <w:p w:rsidR="008E33D1" w:rsidRPr="008E33D1" w:rsidRDefault="008E33D1" w:rsidP="008E33D1">
      <w:pPr>
        <w:numPr>
          <w:ilvl w:val="0"/>
          <w:numId w:val="3"/>
        </w:numPr>
        <w:tabs>
          <w:tab w:val="left" w:pos="780"/>
        </w:tabs>
        <w:spacing w:after="0" w:line="237" w:lineRule="auto"/>
        <w:ind w:firstLine="428"/>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lastRenderedPageBreak/>
        <w:t>целях обособления расходов на осуществление переданных органам местного самоуправления краевых государственных полномочий, полномочий Российской Федерации, используются направления расходов, отраженные в пункте 1 Приложения к Перечню целевых статей и правилам отнесения расходов бюджета Забайкальского муниципального округа на соответствующие целевые статьи.</w:t>
      </w:r>
    </w:p>
    <w:p w:rsidR="008E33D1" w:rsidRPr="008E33D1" w:rsidRDefault="008E33D1" w:rsidP="008E33D1">
      <w:pPr>
        <w:spacing w:after="0" w:line="17" w:lineRule="exact"/>
        <w:rPr>
          <w:rFonts w:ascii="Times New Roman" w:eastAsia="Times New Roman" w:hAnsi="Times New Roman" w:cs="Times New Roman"/>
          <w:sz w:val="24"/>
          <w:szCs w:val="24"/>
          <w:lang w:eastAsia="ru-RU"/>
        </w:rPr>
      </w:pPr>
    </w:p>
    <w:p w:rsidR="008E33D1" w:rsidRPr="008E33D1" w:rsidRDefault="008E33D1" w:rsidP="008E33D1">
      <w:pPr>
        <w:spacing w:after="0" w:line="236" w:lineRule="auto"/>
        <w:ind w:firstLine="427"/>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Расходы бюджета Забайкальского муниципального округа, в целях софинансирования которых бюджету Забайкальского муниципального округа предоставляются субсидии и (или) межбюджетные трансферты отражены в пункте 2 Приложения к Перечню целевых статей и правилам отнесения расходов бюджета Забайкальского муниципального округа на соответствующие целевые статьи.</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Отражение расходов бюджета Забайкальского муниципального округа,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и краевого бюджета (далее – целевые межбюджетные трансферты), осуществляется по кодам соответствующих направлений расходов федерального и краевого бюджета, по которым отражаются расходы федерального, краевого бюджета на предоставление целевых межбюджетных трансфертов в привязке к программной (непрограммной) части кода целевой статьи расходов бюджета (8 - 12 разряды кода расходов бюджетов). При этом наименование указанного направления расходов бюджета Забайкальского муниципального округа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соответствующего бюджета.</w:t>
      </w:r>
    </w:p>
    <w:p w:rsidR="008E33D1" w:rsidRPr="008E33D1" w:rsidRDefault="008E33D1" w:rsidP="008E33D1">
      <w:pPr>
        <w:spacing w:after="0" w:line="20" w:lineRule="exact"/>
        <w:rPr>
          <w:rFonts w:ascii="Times New Roman" w:eastAsia="Times New Roman" w:hAnsi="Times New Roman" w:cs="Times New Roman"/>
          <w:sz w:val="24"/>
          <w:szCs w:val="24"/>
          <w:lang w:eastAsia="ru-RU"/>
        </w:rPr>
      </w:pPr>
    </w:p>
    <w:p w:rsidR="008E33D1" w:rsidRPr="008E33D1" w:rsidRDefault="008E33D1" w:rsidP="008E33D1">
      <w:pPr>
        <w:spacing w:after="0" w:line="237" w:lineRule="auto"/>
        <w:ind w:right="20" w:firstLine="427"/>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При отражении расходов местных бюджетов, источником финансового обеспечения которых являются иные межбюджетные трансферты и субсидии, перечисляемые в местные бюджеты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используются коды направлений расходов, содержащие значения</w:t>
      </w:r>
    </w:p>
    <w:p w:rsidR="008E33D1" w:rsidRPr="008E33D1" w:rsidRDefault="008E33D1" w:rsidP="008E33D1">
      <w:pPr>
        <w:spacing w:after="0" w:line="5" w:lineRule="exact"/>
        <w:rPr>
          <w:rFonts w:ascii="Times New Roman" w:eastAsia="Times New Roman" w:hAnsi="Times New Roman" w:cs="Times New Roman"/>
          <w:sz w:val="24"/>
          <w:szCs w:val="24"/>
          <w:lang w:eastAsia="ru-RU"/>
        </w:rPr>
      </w:pPr>
    </w:p>
    <w:p w:rsidR="008E33D1" w:rsidRPr="008E33D1" w:rsidRDefault="008E33D1" w:rsidP="008E33D1">
      <w:pPr>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R0000 - R9990, L0000 - L9990, S0000- S9990:</w:t>
      </w:r>
    </w:p>
    <w:p w:rsidR="008E33D1" w:rsidRPr="008E33D1" w:rsidRDefault="008E33D1" w:rsidP="008E33D1">
      <w:pPr>
        <w:spacing w:after="0" w:line="12" w:lineRule="exact"/>
        <w:rPr>
          <w:rFonts w:ascii="Times New Roman" w:eastAsia="Times New Roman" w:hAnsi="Times New Roman" w:cs="Times New Roman"/>
          <w:sz w:val="24"/>
          <w:szCs w:val="24"/>
          <w:lang w:eastAsia="ru-RU"/>
        </w:rPr>
      </w:pPr>
    </w:p>
    <w:p w:rsidR="008E33D1" w:rsidRPr="008E33D1" w:rsidRDefault="008E33D1" w:rsidP="008E33D1">
      <w:pPr>
        <w:spacing w:after="0" w:line="237" w:lineRule="auto"/>
        <w:ind w:firstLine="427"/>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R0000 - R9990 для отражения расходов местных бюджетов, в целях финансового обеспечения которых предоставляются субвенции из краевого бюджета, в целях софинансирования которых краевому бюджету предоставляются из федерального бюджета субсидии и иные межбюджетные трансферты;</w:t>
      </w:r>
    </w:p>
    <w:p w:rsidR="008E33D1" w:rsidRPr="008E33D1" w:rsidRDefault="008E33D1" w:rsidP="008E33D1">
      <w:pPr>
        <w:spacing w:after="0" w:line="13" w:lineRule="exact"/>
        <w:rPr>
          <w:rFonts w:ascii="Times New Roman" w:eastAsia="Times New Roman" w:hAnsi="Times New Roman" w:cs="Times New Roman"/>
          <w:sz w:val="24"/>
          <w:szCs w:val="24"/>
          <w:lang w:eastAsia="ru-RU"/>
        </w:rPr>
      </w:pPr>
    </w:p>
    <w:p w:rsidR="008E33D1" w:rsidRPr="008E33D1" w:rsidRDefault="008E33D1" w:rsidP="008E33D1">
      <w:pPr>
        <w:spacing w:after="0" w:line="237" w:lineRule="auto"/>
        <w:ind w:firstLine="427"/>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L0000 - L9990 для отражения расходов местных бюджетов, в целях софинансирования которых из краевого бюджета предоставляются субсидии и иные межбюджетные трансферты, в целях софинансирования которых краевому бюджету предоставляются из федерального бюджета субсидии и иные межбюджетные трансферты;</w:t>
      </w:r>
    </w:p>
    <w:p w:rsidR="008E33D1" w:rsidRPr="008E33D1" w:rsidRDefault="008E33D1" w:rsidP="008E33D1">
      <w:pPr>
        <w:spacing w:after="0" w:line="13" w:lineRule="exact"/>
        <w:rPr>
          <w:rFonts w:ascii="Times New Roman" w:eastAsia="Times New Roman" w:hAnsi="Times New Roman" w:cs="Times New Roman"/>
          <w:sz w:val="24"/>
          <w:szCs w:val="24"/>
          <w:lang w:eastAsia="ru-RU"/>
        </w:rPr>
      </w:pPr>
    </w:p>
    <w:p w:rsidR="008E33D1" w:rsidRPr="008E33D1" w:rsidRDefault="008E33D1" w:rsidP="008E33D1">
      <w:pPr>
        <w:spacing w:after="0" w:line="238" w:lineRule="auto"/>
        <w:ind w:right="20" w:firstLine="427"/>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S0000 - S9990 для отражения расходов местных бюджетов, в целях софинансирования которых из краевого бюджета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8E33D1" w:rsidRPr="008E33D1" w:rsidRDefault="008E33D1" w:rsidP="008E33D1">
      <w:pPr>
        <w:spacing w:after="0" w:line="4" w:lineRule="exact"/>
        <w:rPr>
          <w:rFonts w:ascii="Times New Roman" w:eastAsia="Times New Roman" w:hAnsi="Times New Roman" w:cs="Times New Roman"/>
          <w:sz w:val="24"/>
          <w:szCs w:val="24"/>
          <w:lang w:eastAsia="ru-RU"/>
        </w:rPr>
      </w:pPr>
    </w:p>
    <w:p w:rsidR="008E33D1" w:rsidRPr="008E33D1" w:rsidRDefault="008E33D1" w:rsidP="008E33D1">
      <w:pPr>
        <w:spacing w:after="0" w:line="240" w:lineRule="auto"/>
        <w:ind w:left="700"/>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При формировании кодов целевых статей расходов, содержащих направления расходов</w:t>
      </w:r>
    </w:p>
    <w:p w:rsidR="008E33D1" w:rsidRPr="008E33D1" w:rsidRDefault="008E33D1" w:rsidP="008E33D1">
      <w:pPr>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R0000  -  R9990,  L0000  -  L9990,  S0000  -  S9990,  на  уровне  второго  -  пятого  разрядов направлений расходов обеспечивается однозначная увязка кодов расходов бюджета Забайкальского муниципального округа с кодами направлений расходов бюджета бюджетной системы Российской Федерации, предоставляющего соответствующий межбюджетный трансферт.</w:t>
      </w:r>
    </w:p>
    <w:p w:rsidR="008E33D1" w:rsidRPr="008E33D1" w:rsidRDefault="008E33D1" w:rsidP="008E33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Для отражения расходов местного бюджета на финансовое обеспечение выполнения функций органами местного самоуправления, реализацию отдельных мероприятий муниципальных программ, непрограммных направлений расходов используются направления расходов, содержащие значения 80000 – 89999.</w:t>
      </w:r>
    </w:p>
    <w:p w:rsidR="008E33D1" w:rsidRPr="008E33D1" w:rsidRDefault="008E33D1" w:rsidP="008E33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lastRenderedPageBreak/>
        <w:t>Для отражения расходов местного бюджета, в целях финансового обеспечения которых предоставляются субвенции из краевого бюджета, используются направления расходов, содержащие значения 70000 – 79990.</w:t>
      </w:r>
    </w:p>
    <w:p w:rsidR="008E33D1" w:rsidRPr="008E33D1" w:rsidRDefault="008E33D1" w:rsidP="008E33D1">
      <w:pPr>
        <w:spacing w:after="0" w:line="13" w:lineRule="exact"/>
        <w:rPr>
          <w:rFonts w:ascii="Times New Roman" w:eastAsia="Times New Roman" w:hAnsi="Times New Roman" w:cs="Times New Roman"/>
          <w:sz w:val="24"/>
          <w:szCs w:val="24"/>
          <w:lang w:eastAsia="ru-RU"/>
        </w:rPr>
      </w:pPr>
    </w:p>
    <w:p w:rsidR="008E33D1" w:rsidRPr="008E33D1" w:rsidRDefault="008E33D1" w:rsidP="008E33D1">
      <w:pPr>
        <w:spacing w:after="0" w:line="21" w:lineRule="exact"/>
        <w:rPr>
          <w:rFonts w:ascii="Times New Roman" w:eastAsia="Times New Roman" w:hAnsi="Times New Roman" w:cs="Times New Roman"/>
          <w:sz w:val="24"/>
          <w:szCs w:val="24"/>
          <w:lang w:eastAsia="ru-RU"/>
        </w:rPr>
      </w:pPr>
    </w:p>
    <w:p w:rsidR="008E33D1" w:rsidRPr="008E33D1" w:rsidRDefault="008E33D1" w:rsidP="008E33D1">
      <w:pPr>
        <w:spacing w:after="0" w:line="236"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Порядком МФ РФ не установлено иное.</w:t>
      </w:r>
    </w:p>
    <w:p w:rsidR="008E33D1" w:rsidRPr="008E33D1" w:rsidRDefault="008E33D1" w:rsidP="008E33D1">
      <w:pPr>
        <w:spacing w:after="0" w:line="16" w:lineRule="exact"/>
        <w:rPr>
          <w:rFonts w:ascii="Times New Roman" w:eastAsia="Times New Roman" w:hAnsi="Times New Roman" w:cs="Times New Roman"/>
          <w:sz w:val="20"/>
          <w:szCs w:val="20"/>
          <w:lang w:eastAsia="ru-RU"/>
        </w:rPr>
      </w:pPr>
    </w:p>
    <w:p w:rsidR="008E33D1" w:rsidRPr="008E33D1" w:rsidRDefault="008E33D1" w:rsidP="008E33D1">
      <w:pPr>
        <w:spacing w:after="0" w:line="238" w:lineRule="auto"/>
        <w:ind w:firstLine="66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8E33D1" w:rsidRPr="008E33D1" w:rsidRDefault="008E33D1" w:rsidP="008E33D1">
      <w:pPr>
        <w:spacing w:after="0" w:line="16" w:lineRule="exact"/>
        <w:rPr>
          <w:rFonts w:ascii="Times New Roman" w:eastAsia="Times New Roman" w:hAnsi="Times New Roman" w:cs="Times New Roman"/>
          <w:sz w:val="20"/>
          <w:szCs w:val="20"/>
          <w:lang w:eastAsia="ru-RU"/>
        </w:rPr>
      </w:pPr>
    </w:p>
    <w:p w:rsidR="008E33D1" w:rsidRPr="008E33D1" w:rsidRDefault="008E33D1" w:rsidP="008E33D1">
      <w:pPr>
        <w:spacing w:after="0" w:line="237" w:lineRule="auto"/>
        <w:ind w:firstLine="540"/>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Допускается внесение в течение финансового года изменений в наименование и (или) код целевой статьи для отражения расходов бюджета Забайкальского муниципального округа, в целях софинансирования которых бюджету Забайкальского муниципального округа предоставляются межбюджетные субсидии, распределяемые из краевого и федерального бюджета в течение финансового года.</w:t>
      </w:r>
    </w:p>
    <w:p w:rsidR="008E33D1" w:rsidRPr="008E33D1" w:rsidRDefault="008E33D1" w:rsidP="008E33D1">
      <w:pPr>
        <w:spacing w:after="0" w:line="17" w:lineRule="exact"/>
        <w:rPr>
          <w:rFonts w:ascii="Times New Roman" w:eastAsia="Times New Roman" w:hAnsi="Times New Roman" w:cs="Times New Roman"/>
          <w:sz w:val="20"/>
          <w:szCs w:val="20"/>
          <w:lang w:eastAsia="ru-RU"/>
        </w:rPr>
      </w:pPr>
    </w:p>
    <w:p w:rsidR="008E33D1" w:rsidRPr="008E33D1" w:rsidRDefault="008E33D1" w:rsidP="008E33D1">
      <w:pPr>
        <w:spacing w:after="0" w:line="237"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Перечень и коды целевых статей бюджета Забайкальского муниципального округа с учетом их детализации утверждаются в составе ведомственной структуры расходов бюджета решением о бюджете на очередной финансовый год и  плановый период (решением о внесении изменений).</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numPr>
          <w:ilvl w:val="0"/>
          <w:numId w:val="4"/>
        </w:numPr>
        <w:tabs>
          <w:tab w:val="left" w:pos="4600"/>
        </w:tabs>
        <w:spacing w:after="0" w:line="240" w:lineRule="auto"/>
        <w:ind w:left="4600" w:hanging="369"/>
        <w:rPr>
          <w:rFonts w:ascii="Times New Roman" w:eastAsia="Times New Roman" w:hAnsi="Times New Roman" w:cs="Times New Roman"/>
          <w:b/>
          <w:bCs/>
          <w:sz w:val="24"/>
          <w:szCs w:val="24"/>
          <w:lang w:eastAsia="ru-RU"/>
        </w:rPr>
      </w:pPr>
      <w:r w:rsidRPr="008E33D1">
        <w:rPr>
          <w:rFonts w:ascii="Times New Roman" w:eastAsia="Times New Roman" w:hAnsi="Times New Roman" w:cs="Times New Roman"/>
          <w:b/>
          <w:bCs/>
          <w:sz w:val="24"/>
          <w:szCs w:val="24"/>
          <w:lang w:eastAsia="ru-RU"/>
        </w:rPr>
        <w:t>Виды расходов</w:t>
      </w:r>
    </w:p>
    <w:p w:rsidR="008E33D1" w:rsidRPr="008E33D1" w:rsidRDefault="008E33D1" w:rsidP="008E33D1">
      <w:pPr>
        <w:spacing w:after="0" w:line="283"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right="20" w:firstLine="708"/>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Отражение расходов бюджета Забайкальского муниципального округа по кодам видов расходов осуществляется в соответствии с Порядком МФ РФ.</w:t>
      </w:r>
    </w:p>
    <w:p w:rsidR="008E33D1" w:rsidRPr="008E33D1" w:rsidRDefault="008E33D1" w:rsidP="008E33D1">
      <w:pPr>
        <w:spacing w:after="0" w:line="234" w:lineRule="auto"/>
        <w:ind w:right="20" w:firstLine="708"/>
        <w:jc w:val="both"/>
        <w:rPr>
          <w:rFonts w:ascii="Times New Roman" w:eastAsia="Times New Roman" w:hAnsi="Times New Roman" w:cs="Times New Roman"/>
          <w:sz w:val="20"/>
          <w:szCs w:val="20"/>
          <w:lang w:eastAsia="ru-RU"/>
        </w:rPr>
      </w:pPr>
    </w:p>
    <w:p w:rsidR="008E33D1" w:rsidRPr="008E33D1" w:rsidRDefault="008E33D1" w:rsidP="008E33D1">
      <w:pPr>
        <w:numPr>
          <w:ilvl w:val="0"/>
          <w:numId w:val="5"/>
        </w:numPr>
        <w:tabs>
          <w:tab w:val="left" w:pos="2300"/>
        </w:tabs>
        <w:spacing w:after="0" w:line="240" w:lineRule="auto"/>
        <w:ind w:left="2300" w:hanging="364"/>
        <w:rPr>
          <w:rFonts w:ascii="Times New Roman" w:eastAsia="Times New Roman" w:hAnsi="Times New Roman" w:cs="Times New Roman"/>
          <w:b/>
          <w:bCs/>
          <w:sz w:val="24"/>
          <w:szCs w:val="24"/>
          <w:lang w:eastAsia="ru-RU"/>
        </w:rPr>
      </w:pPr>
      <w:r w:rsidRPr="008E33D1">
        <w:rPr>
          <w:rFonts w:ascii="Times New Roman" w:eastAsia="Times New Roman" w:hAnsi="Times New Roman" w:cs="Times New Roman"/>
          <w:b/>
          <w:bCs/>
          <w:sz w:val="24"/>
          <w:szCs w:val="24"/>
          <w:lang w:eastAsia="ru-RU"/>
        </w:rPr>
        <w:t>Коды источников финансирования дефицитов бюджетов</w:t>
      </w:r>
    </w:p>
    <w:p w:rsidR="008E33D1" w:rsidRPr="008E33D1" w:rsidRDefault="008E33D1" w:rsidP="008E33D1">
      <w:pPr>
        <w:spacing w:after="0" w:line="284" w:lineRule="exact"/>
        <w:rPr>
          <w:rFonts w:ascii="Times New Roman" w:eastAsia="Times New Roman" w:hAnsi="Times New Roman" w:cs="Times New Roman"/>
          <w:sz w:val="20"/>
          <w:szCs w:val="20"/>
          <w:lang w:eastAsia="ru-RU"/>
        </w:rPr>
      </w:pPr>
    </w:p>
    <w:p w:rsidR="008E33D1" w:rsidRPr="008E33D1" w:rsidRDefault="008E33D1" w:rsidP="008E33D1">
      <w:pPr>
        <w:spacing w:after="0" w:line="236" w:lineRule="auto"/>
        <w:ind w:right="20"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w:t>
      </w:r>
    </w:p>
    <w:p w:rsidR="008E33D1" w:rsidRPr="008E33D1" w:rsidRDefault="008E33D1" w:rsidP="008E33D1">
      <w:pPr>
        <w:spacing w:after="0" w:line="14" w:lineRule="exact"/>
        <w:rPr>
          <w:rFonts w:ascii="Times New Roman" w:eastAsia="Times New Roman" w:hAnsi="Times New Roman" w:cs="Times New Roman"/>
          <w:sz w:val="20"/>
          <w:szCs w:val="20"/>
          <w:lang w:eastAsia="ru-RU"/>
        </w:rPr>
      </w:pPr>
    </w:p>
    <w:p w:rsidR="008E33D1" w:rsidRPr="008E33D1" w:rsidRDefault="008E33D1" w:rsidP="008E33D1">
      <w:pPr>
        <w:spacing w:after="0" w:line="237" w:lineRule="auto"/>
        <w:ind w:firstLine="70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 главными администраторами которых являются органы местного самоуправления Забайкальского муниципального округа, используемые при составлении бюджета и его исполнения устанавливаются приложением 3 к настоящему Порядку.</w:t>
      </w:r>
    </w:p>
    <w:p w:rsidR="008E33D1" w:rsidRPr="008E33D1" w:rsidRDefault="008E33D1" w:rsidP="008E33D1">
      <w:pPr>
        <w:spacing w:after="0" w:line="240" w:lineRule="auto"/>
        <w:rPr>
          <w:rFonts w:ascii="Times New Roman" w:eastAsia="Times New Roman" w:hAnsi="Times New Roman" w:cs="Times New Roman"/>
          <w:lang w:eastAsia="ru-RU"/>
        </w:rPr>
        <w:sectPr w:rsidR="008E33D1" w:rsidRPr="008E33D1">
          <w:pgSz w:w="11900" w:h="16838"/>
          <w:pgMar w:top="513" w:right="786" w:bottom="1440" w:left="1360" w:header="0" w:footer="0" w:gutter="0"/>
          <w:cols w:space="720" w:equalWidth="0">
            <w:col w:w="9760"/>
          </w:cols>
        </w:sectPr>
      </w:pP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lastRenderedPageBreak/>
        <w:t>Приложение 1</w:t>
      </w:r>
    </w:p>
    <w:p w:rsidR="008E33D1" w:rsidRPr="008E33D1" w:rsidRDefault="008E33D1" w:rsidP="008E33D1">
      <w:pPr>
        <w:spacing w:after="0" w:line="237"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 Порядку применения бюджетной</w:t>
      </w:r>
    </w:p>
    <w:p w:rsidR="008E33D1" w:rsidRPr="008E33D1" w:rsidRDefault="008E33D1" w:rsidP="008E33D1">
      <w:pPr>
        <w:spacing w:after="0" w:line="1" w:lineRule="exact"/>
        <w:jc w:val="right"/>
        <w:rPr>
          <w:rFonts w:ascii="Times New Roman" w:eastAsia="Times New Roman" w:hAnsi="Times New Roman" w:cs="Times New Roman"/>
          <w:sz w:val="20"/>
          <w:szCs w:val="20"/>
          <w:lang w:eastAsia="ru-RU"/>
        </w:rPr>
      </w:pP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классификации Российской</w:t>
      </w: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Федерации в части, относящейся</w:t>
      </w:r>
    </w:p>
    <w:p w:rsidR="008E33D1" w:rsidRPr="008E33D1" w:rsidRDefault="008E33D1" w:rsidP="008E33D1">
      <w:pPr>
        <w:spacing w:after="0" w:line="240" w:lineRule="auto"/>
        <w:ind w:right="180"/>
        <w:jc w:val="right"/>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к бюджету Забайкальского муниципального округа</w:t>
      </w: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p>
    <w:tbl>
      <w:tblPr>
        <w:tblW w:w="9990" w:type="dxa"/>
        <w:tblInd w:w="10" w:type="dxa"/>
        <w:tblLayout w:type="fixed"/>
        <w:tblCellMar>
          <w:left w:w="0" w:type="dxa"/>
          <w:right w:w="0" w:type="dxa"/>
        </w:tblCellMar>
        <w:tblLook w:val="04A0" w:firstRow="1" w:lastRow="0" w:firstColumn="1" w:lastColumn="0" w:noHBand="0" w:noVBand="1"/>
      </w:tblPr>
      <w:tblGrid>
        <w:gridCol w:w="740"/>
        <w:gridCol w:w="9220"/>
        <w:gridCol w:w="30"/>
      </w:tblGrid>
      <w:tr w:rsidR="008E33D1" w:rsidRPr="008E33D1" w:rsidTr="00E06E70">
        <w:trPr>
          <w:trHeight w:val="276"/>
        </w:trPr>
        <w:tc>
          <w:tcPr>
            <w:tcW w:w="740" w:type="dxa"/>
            <w:vAlign w:val="bottom"/>
          </w:tcPr>
          <w:p w:rsidR="008E33D1" w:rsidRPr="008E33D1" w:rsidRDefault="008E33D1" w:rsidP="008E33D1">
            <w:pPr>
              <w:spacing w:after="0" w:line="240" w:lineRule="auto"/>
              <w:rPr>
                <w:rFonts w:ascii="Times New Roman" w:eastAsia="Times New Roman" w:hAnsi="Times New Roman" w:cs="Times New Roman"/>
                <w:sz w:val="23"/>
                <w:szCs w:val="23"/>
                <w:lang w:eastAsia="ru-RU"/>
              </w:rPr>
            </w:pPr>
          </w:p>
        </w:tc>
        <w:tc>
          <w:tcPr>
            <w:tcW w:w="9220" w:type="dxa"/>
            <w:vAlign w:val="bottom"/>
          </w:tcPr>
          <w:p w:rsidR="008E33D1" w:rsidRPr="008E33D1" w:rsidRDefault="008E33D1" w:rsidP="008E33D1">
            <w:pPr>
              <w:spacing w:after="0" w:line="240" w:lineRule="auto"/>
              <w:ind w:right="80"/>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Перечень кодов</w:t>
            </w: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276"/>
        </w:trPr>
        <w:tc>
          <w:tcPr>
            <w:tcW w:w="74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9220" w:type="dxa"/>
            <w:vAlign w:val="bottom"/>
          </w:tcPr>
          <w:p w:rsidR="008E33D1" w:rsidRPr="008E33D1" w:rsidRDefault="008E33D1" w:rsidP="008E33D1">
            <w:pPr>
              <w:spacing w:after="0" w:line="240" w:lineRule="auto"/>
              <w:ind w:right="80"/>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w w:val="99"/>
                <w:sz w:val="24"/>
                <w:szCs w:val="24"/>
                <w:lang w:eastAsia="ru-RU"/>
              </w:rPr>
              <w:t xml:space="preserve">главных распорядителей средств бюджета </w:t>
            </w: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276"/>
        </w:trPr>
        <w:tc>
          <w:tcPr>
            <w:tcW w:w="740" w:type="dxa"/>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9220" w:type="dxa"/>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Забайкальского муниципального округа</w:t>
            </w: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281"/>
        </w:trPr>
        <w:tc>
          <w:tcPr>
            <w:tcW w:w="74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9220" w:type="dxa"/>
            <w:tcBorders>
              <w:bottom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24"/>
                <w:szCs w:val="24"/>
                <w:lang w:eastAsia="ru-RU"/>
              </w:rPr>
            </w:pP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311"/>
        </w:trPr>
        <w:tc>
          <w:tcPr>
            <w:tcW w:w="740" w:type="dxa"/>
            <w:tcBorders>
              <w:left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Код</w:t>
            </w:r>
          </w:p>
        </w:tc>
        <w:tc>
          <w:tcPr>
            <w:tcW w:w="922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w w:val="99"/>
                <w:sz w:val="24"/>
                <w:szCs w:val="24"/>
                <w:lang w:eastAsia="ru-RU"/>
              </w:rPr>
              <w:t>Наименование</w:t>
            </w: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53"/>
        </w:trPr>
        <w:tc>
          <w:tcPr>
            <w:tcW w:w="740" w:type="dxa"/>
            <w:tcBorders>
              <w:left w:val="single" w:sz="8" w:space="0" w:color="auto"/>
              <w:bottom w:val="single" w:sz="4"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4"/>
                <w:szCs w:val="4"/>
                <w:lang w:eastAsia="ru-RU"/>
              </w:rPr>
            </w:pPr>
          </w:p>
        </w:tc>
        <w:tc>
          <w:tcPr>
            <w:tcW w:w="9220" w:type="dxa"/>
            <w:tcBorders>
              <w:bottom w:val="single" w:sz="4"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4"/>
                <w:szCs w:val="4"/>
                <w:lang w:eastAsia="ru-RU"/>
              </w:rPr>
            </w:pP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419"/>
        </w:trPr>
        <w:tc>
          <w:tcPr>
            <w:tcW w:w="740" w:type="dxa"/>
            <w:tcBorders>
              <w:top w:val="single" w:sz="4" w:space="0" w:color="auto"/>
              <w:left w:val="single" w:sz="4" w:space="0" w:color="auto"/>
              <w:bottom w:val="single" w:sz="4" w:space="0" w:color="auto"/>
              <w:right w:val="single" w:sz="4"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w w:val="99"/>
                <w:sz w:val="24"/>
                <w:szCs w:val="24"/>
                <w:lang w:eastAsia="ru-RU"/>
              </w:rPr>
            </w:pPr>
            <w:r w:rsidRPr="008E33D1">
              <w:rPr>
                <w:rFonts w:ascii="Times New Roman" w:eastAsia="Times New Roman" w:hAnsi="Times New Roman" w:cs="Times New Roman"/>
                <w:w w:val="99"/>
                <w:sz w:val="24"/>
                <w:szCs w:val="24"/>
                <w:lang w:eastAsia="ru-RU"/>
              </w:rPr>
              <w:t>901</w:t>
            </w:r>
          </w:p>
        </w:tc>
        <w:tc>
          <w:tcPr>
            <w:tcW w:w="9220" w:type="dxa"/>
            <w:tcBorders>
              <w:top w:val="single" w:sz="4" w:space="0" w:color="auto"/>
              <w:left w:val="single" w:sz="4" w:space="0" w:color="auto"/>
              <w:bottom w:val="single" w:sz="4" w:space="0" w:color="auto"/>
              <w:right w:val="single" w:sz="4"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w w:val="99"/>
                <w:sz w:val="24"/>
                <w:szCs w:val="24"/>
                <w:lang w:eastAsia="ru-RU"/>
              </w:rPr>
            </w:pPr>
            <w:r w:rsidRPr="008E33D1">
              <w:rPr>
                <w:rFonts w:ascii="Times New Roman" w:eastAsia="Times New Roman" w:hAnsi="Times New Roman" w:cs="Times New Roman"/>
                <w:w w:val="99"/>
                <w:sz w:val="24"/>
                <w:szCs w:val="24"/>
                <w:lang w:eastAsia="ru-RU"/>
              </w:rPr>
              <w:t>СОВЕТ ЗАБАЙКАЛЬСКОГО МУНИЦИПАЛЬНОГО ОКРУГА</w:t>
            </w:r>
          </w:p>
        </w:tc>
        <w:tc>
          <w:tcPr>
            <w:tcW w:w="30" w:type="dxa"/>
            <w:tcBorders>
              <w:left w:val="single" w:sz="4"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304"/>
        </w:trPr>
        <w:tc>
          <w:tcPr>
            <w:tcW w:w="740" w:type="dxa"/>
            <w:tcBorders>
              <w:left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902</w:t>
            </w:r>
          </w:p>
        </w:tc>
        <w:tc>
          <w:tcPr>
            <w:tcW w:w="9220"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КОМИТЕТ ПО ФИНАНСАМ АДМИНИСТРАЦИИ ЗАБАЙКАЛЬСКОГО МУНИЦИПАЛЬНОГО ОКРУГА</w:t>
            </w: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80"/>
        </w:trPr>
        <w:tc>
          <w:tcPr>
            <w:tcW w:w="740" w:type="dxa"/>
            <w:tcBorders>
              <w:left w:val="single" w:sz="8" w:space="0" w:color="auto"/>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5"/>
                <w:szCs w:val="5"/>
                <w:lang w:eastAsia="ru-RU"/>
              </w:rPr>
            </w:pPr>
          </w:p>
        </w:tc>
        <w:tc>
          <w:tcPr>
            <w:tcW w:w="9220"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5"/>
                <w:szCs w:val="5"/>
                <w:lang w:eastAsia="ru-RU"/>
              </w:rPr>
            </w:pP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80"/>
        </w:trPr>
        <w:tc>
          <w:tcPr>
            <w:tcW w:w="740" w:type="dxa"/>
            <w:tcBorders>
              <w:left w:val="single" w:sz="8" w:space="0" w:color="auto"/>
              <w:bottom w:val="single" w:sz="4"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903</w:t>
            </w:r>
          </w:p>
        </w:tc>
        <w:tc>
          <w:tcPr>
            <w:tcW w:w="9220" w:type="dxa"/>
            <w:tcBorders>
              <w:bottom w:val="single" w:sz="4"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w w:val="99"/>
                <w:sz w:val="24"/>
                <w:szCs w:val="24"/>
                <w:lang w:eastAsia="ru-RU"/>
              </w:rPr>
              <w:t>КОНТРОЛЬНО-РЕВИЗИОННАЯ КОМИССИЯ ЗАБВАЙКАЛЬСКОГО МУНИЦИПАЛЬНОГО ОКРУГА</w:t>
            </w:r>
          </w:p>
        </w:tc>
        <w:tc>
          <w:tcPr>
            <w:tcW w:w="30" w:type="dxa"/>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r w:rsidR="008E33D1" w:rsidRPr="008E33D1" w:rsidTr="00E06E70">
        <w:trPr>
          <w:trHeight w:val="80"/>
        </w:trPr>
        <w:tc>
          <w:tcPr>
            <w:tcW w:w="740" w:type="dxa"/>
            <w:tcBorders>
              <w:top w:val="single" w:sz="4" w:space="0" w:color="auto"/>
              <w:left w:val="single" w:sz="4" w:space="0" w:color="auto"/>
              <w:bottom w:val="single" w:sz="4" w:space="0" w:color="auto"/>
              <w:right w:val="single" w:sz="4"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w w:val="99"/>
                <w:sz w:val="24"/>
                <w:szCs w:val="24"/>
                <w:lang w:eastAsia="ru-RU"/>
              </w:rPr>
            </w:pPr>
            <w:r w:rsidRPr="008E33D1">
              <w:rPr>
                <w:rFonts w:ascii="Times New Roman" w:eastAsia="Times New Roman" w:hAnsi="Times New Roman" w:cs="Times New Roman"/>
                <w:w w:val="99"/>
                <w:sz w:val="24"/>
                <w:szCs w:val="24"/>
                <w:lang w:eastAsia="ru-RU"/>
              </w:rPr>
              <w:t>917</w:t>
            </w:r>
          </w:p>
        </w:tc>
        <w:tc>
          <w:tcPr>
            <w:tcW w:w="9220" w:type="dxa"/>
            <w:tcBorders>
              <w:top w:val="single" w:sz="4" w:space="0" w:color="auto"/>
              <w:left w:val="single" w:sz="4" w:space="0" w:color="auto"/>
              <w:bottom w:val="single" w:sz="4" w:space="0" w:color="auto"/>
              <w:right w:val="single" w:sz="4"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w w:val="99"/>
                <w:sz w:val="24"/>
                <w:szCs w:val="24"/>
                <w:lang w:eastAsia="ru-RU"/>
              </w:rPr>
            </w:pPr>
            <w:r w:rsidRPr="008E33D1">
              <w:rPr>
                <w:rFonts w:ascii="Times New Roman" w:eastAsia="Times New Roman" w:hAnsi="Times New Roman" w:cs="Times New Roman"/>
                <w:w w:val="99"/>
                <w:sz w:val="24"/>
                <w:szCs w:val="24"/>
                <w:lang w:eastAsia="ru-RU"/>
              </w:rPr>
              <w:t>АДМИНИСТРАЦИЯ ЗАБАЙКАЛЬСКОГО МУНИЦИПАЛЬНОГО ОКРУГА</w:t>
            </w:r>
          </w:p>
        </w:tc>
        <w:tc>
          <w:tcPr>
            <w:tcW w:w="30" w:type="dxa"/>
            <w:tcBorders>
              <w:left w:val="single" w:sz="4"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1"/>
                <w:szCs w:val="1"/>
                <w:lang w:eastAsia="ru-RU"/>
              </w:rPr>
            </w:pPr>
          </w:p>
        </w:tc>
      </w:tr>
    </w:tbl>
    <w:p w:rsidR="008E33D1" w:rsidRPr="008E33D1" w:rsidRDefault="008E33D1" w:rsidP="008E33D1">
      <w:pPr>
        <w:spacing w:after="0" w:line="240" w:lineRule="auto"/>
        <w:rPr>
          <w:rFonts w:ascii="Times New Roman" w:eastAsia="Times New Roman" w:hAnsi="Times New Roman" w:cs="Times New Roman"/>
          <w:lang w:eastAsia="ru-RU"/>
        </w:rPr>
        <w:sectPr w:rsidR="008E33D1" w:rsidRPr="008E33D1">
          <w:pgSz w:w="11900" w:h="16838"/>
          <w:pgMar w:top="501" w:right="606" w:bottom="1046" w:left="1340" w:header="0" w:footer="0" w:gutter="0"/>
          <w:cols w:space="720" w:equalWidth="0">
            <w:col w:w="9960"/>
          </w:cols>
        </w:sectPr>
      </w:pPr>
    </w:p>
    <w:p w:rsidR="008E33D1" w:rsidRPr="008E33D1" w:rsidRDefault="008E33D1" w:rsidP="008E33D1">
      <w:pPr>
        <w:spacing w:after="0" w:line="240" w:lineRule="auto"/>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lastRenderedPageBreak/>
        <w:t>Приложение 2</w:t>
      </w:r>
    </w:p>
    <w:p w:rsidR="008E33D1" w:rsidRPr="008E33D1" w:rsidRDefault="008E33D1" w:rsidP="008E33D1">
      <w:pPr>
        <w:tabs>
          <w:tab w:val="left" w:pos="9754"/>
        </w:tabs>
        <w:spacing w:after="0" w:line="237" w:lineRule="auto"/>
        <w:ind w:right="-27"/>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 Порядку применения бюджетной</w:t>
      </w:r>
    </w:p>
    <w:p w:rsidR="008E33D1" w:rsidRPr="008E33D1" w:rsidRDefault="008E33D1" w:rsidP="008E33D1">
      <w:pPr>
        <w:tabs>
          <w:tab w:val="left" w:pos="9754"/>
        </w:tabs>
        <w:spacing w:after="0" w:line="1" w:lineRule="exact"/>
        <w:ind w:right="-27"/>
        <w:jc w:val="right"/>
        <w:rPr>
          <w:rFonts w:ascii="Times New Roman" w:eastAsia="Times New Roman" w:hAnsi="Times New Roman" w:cs="Times New Roman"/>
          <w:sz w:val="20"/>
          <w:szCs w:val="20"/>
          <w:lang w:eastAsia="ru-RU"/>
        </w:rPr>
      </w:pPr>
    </w:p>
    <w:p w:rsidR="008E33D1" w:rsidRPr="008E33D1" w:rsidRDefault="008E33D1" w:rsidP="008E33D1">
      <w:pPr>
        <w:tabs>
          <w:tab w:val="left" w:pos="9754"/>
        </w:tabs>
        <w:spacing w:after="0" w:line="240" w:lineRule="auto"/>
        <w:ind w:right="-27"/>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классификации Российской</w:t>
      </w:r>
    </w:p>
    <w:p w:rsidR="008E33D1" w:rsidRPr="008E33D1" w:rsidRDefault="008E33D1" w:rsidP="008E33D1">
      <w:pPr>
        <w:tabs>
          <w:tab w:val="left" w:pos="9754"/>
        </w:tabs>
        <w:spacing w:after="0" w:line="240" w:lineRule="auto"/>
        <w:ind w:right="-27"/>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Федерации в части, относящейся</w:t>
      </w:r>
    </w:p>
    <w:p w:rsidR="008E33D1" w:rsidRPr="008E33D1" w:rsidRDefault="008E33D1" w:rsidP="008E33D1">
      <w:pPr>
        <w:tabs>
          <w:tab w:val="left" w:pos="9754"/>
        </w:tabs>
        <w:spacing w:after="0" w:line="240" w:lineRule="auto"/>
        <w:ind w:right="-27"/>
        <w:jc w:val="right"/>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 xml:space="preserve">к бюджету Забайкальского </w:t>
      </w:r>
    </w:p>
    <w:p w:rsidR="008E33D1" w:rsidRPr="008E33D1" w:rsidRDefault="008E33D1" w:rsidP="008E33D1">
      <w:pPr>
        <w:tabs>
          <w:tab w:val="left" w:pos="9754"/>
        </w:tabs>
        <w:spacing w:after="0" w:line="240" w:lineRule="auto"/>
        <w:ind w:right="-27"/>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муниципального округа</w:t>
      </w:r>
    </w:p>
    <w:p w:rsidR="008E33D1" w:rsidRPr="008E33D1" w:rsidRDefault="008E33D1" w:rsidP="008E33D1">
      <w:pPr>
        <w:spacing w:after="0" w:line="369" w:lineRule="exact"/>
        <w:rPr>
          <w:rFonts w:ascii="Times New Roman" w:eastAsia="Times New Roman" w:hAnsi="Times New Roman" w:cs="Times New Roman"/>
          <w:sz w:val="20"/>
          <w:szCs w:val="20"/>
          <w:lang w:eastAsia="ru-RU"/>
        </w:rPr>
      </w:pPr>
    </w:p>
    <w:p w:rsidR="008E33D1" w:rsidRPr="008E33D1" w:rsidRDefault="008E33D1" w:rsidP="008E33D1">
      <w:pPr>
        <w:spacing w:after="0" w:line="249" w:lineRule="auto"/>
        <w:ind w:left="320" w:right="320" w:firstLine="595"/>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3"/>
          <w:szCs w:val="23"/>
          <w:lang w:eastAsia="ru-RU"/>
        </w:rPr>
        <w:t xml:space="preserve">Перечень целевых статей и правила отнесения расходов бюджета </w:t>
      </w:r>
      <w:r w:rsidRPr="008E33D1">
        <w:rPr>
          <w:rFonts w:ascii="Times New Roman" w:eastAsia="Times New Roman" w:hAnsi="Times New Roman" w:cs="Times New Roman"/>
          <w:b/>
          <w:sz w:val="24"/>
          <w:szCs w:val="24"/>
          <w:lang w:eastAsia="ru-RU"/>
        </w:rPr>
        <w:t>Забайкальского муниципального округа</w:t>
      </w:r>
      <w:r w:rsidRPr="008E33D1">
        <w:rPr>
          <w:rFonts w:ascii="Times New Roman" w:eastAsia="Times New Roman" w:hAnsi="Times New Roman" w:cs="Times New Roman"/>
          <w:b/>
          <w:bCs/>
          <w:sz w:val="23"/>
          <w:szCs w:val="23"/>
          <w:lang w:eastAsia="ru-RU"/>
        </w:rPr>
        <w:t xml:space="preserve"> на соответствующие целевые статьи.</w:t>
      </w:r>
    </w:p>
    <w:p w:rsidR="008E33D1" w:rsidRPr="008E33D1" w:rsidRDefault="008E33D1" w:rsidP="008E33D1">
      <w:pPr>
        <w:spacing w:after="0" w:line="267" w:lineRule="exact"/>
        <w:rPr>
          <w:rFonts w:ascii="Times New Roman" w:eastAsia="Times New Roman" w:hAnsi="Times New Roman" w:cs="Times New Roman"/>
          <w:sz w:val="20"/>
          <w:szCs w:val="20"/>
          <w:lang w:eastAsia="ru-RU"/>
        </w:rPr>
      </w:pPr>
    </w:p>
    <w:p w:rsidR="008E33D1" w:rsidRPr="008E33D1" w:rsidRDefault="008E33D1" w:rsidP="008E33D1">
      <w:pPr>
        <w:spacing w:after="0" w:line="281" w:lineRule="exact"/>
        <w:rPr>
          <w:rFonts w:ascii="Times New Roman" w:eastAsia="Times New Roman" w:hAnsi="Times New Roman" w:cs="Times New Roman"/>
          <w:sz w:val="20"/>
          <w:szCs w:val="20"/>
          <w:lang w:eastAsia="ru-RU"/>
        </w:rPr>
      </w:pPr>
    </w:p>
    <w:p w:rsidR="008E33D1" w:rsidRPr="008E33D1" w:rsidRDefault="008E33D1" w:rsidP="008E33D1">
      <w:pPr>
        <w:spacing w:after="0" w:line="240" w:lineRule="auto"/>
        <w:ind w:left="3060"/>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Непрограммные направления расходов</w:t>
      </w:r>
    </w:p>
    <w:p w:rsidR="008E33D1" w:rsidRPr="008E33D1" w:rsidRDefault="008E33D1" w:rsidP="008E33D1">
      <w:pPr>
        <w:spacing w:after="0" w:line="276" w:lineRule="exact"/>
        <w:rPr>
          <w:rFonts w:ascii="Times New Roman" w:eastAsia="Times New Roman" w:hAnsi="Times New Roman" w:cs="Times New Roman"/>
          <w:sz w:val="20"/>
          <w:szCs w:val="20"/>
          <w:lang w:eastAsia="ru-RU"/>
        </w:rPr>
      </w:pPr>
    </w:p>
    <w:p w:rsidR="008E33D1" w:rsidRPr="008E33D1" w:rsidRDefault="008E33D1" w:rsidP="008E33D1">
      <w:pPr>
        <w:spacing w:after="0" w:line="240" w:lineRule="auto"/>
        <w:ind w:left="600"/>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sz w:val="24"/>
          <w:szCs w:val="24"/>
          <w:lang w:eastAsia="ru-RU"/>
        </w:rPr>
        <w:t>77.0.00.00000 Непрограммные расходы.</w:t>
      </w:r>
    </w:p>
    <w:p w:rsidR="008E33D1" w:rsidRPr="008E33D1" w:rsidRDefault="008E33D1" w:rsidP="008E33D1">
      <w:pPr>
        <w:spacing w:after="0" w:line="283" w:lineRule="exact"/>
        <w:rPr>
          <w:rFonts w:ascii="Times New Roman" w:eastAsia="Times New Roman" w:hAnsi="Times New Roman" w:cs="Times New Roman"/>
          <w:sz w:val="20"/>
          <w:szCs w:val="20"/>
          <w:lang w:eastAsia="ru-RU"/>
        </w:rPr>
      </w:pPr>
    </w:p>
    <w:p w:rsidR="008E33D1" w:rsidRPr="008E33D1" w:rsidRDefault="008E33D1" w:rsidP="008E33D1">
      <w:pPr>
        <w:spacing w:after="0" w:line="237" w:lineRule="auto"/>
        <w:ind w:left="140" w:firstLine="458"/>
        <w:jc w:val="both"/>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По данной целевой статье отражаются расходы на финансовое обеспечение выполнения функций органов местного самоуправления, учреждений, оказания услуг и выполнения работ по соответствующим целевым статьям не включенные в муниципальные программы, в том числе:</w:t>
      </w:r>
    </w:p>
    <w:p w:rsidR="008E33D1" w:rsidRPr="008E33D1" w:rsidRDefault="008E33D1" w:rsidP="008E33D1">
      <w:pPr>
        <w:spacing w:after="0" w:line="290" w:lineRule="exact"/>
        <w:rPr>
          <w:rFonts w:ascii="Times New Roman" w:eastAsia="Times New Roman" w:hAnsi="Times New Roman" w:cs="Times New Roman"/>
          <w:sz w:val="20"/>
          <w:szCs w:val="20"/>
          <w:lang w:eastAsia="ru-RU"/>
        </w:rPr>
      </w:pP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04570 Периодические издания, утвержденные органами местного самоуправления;</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04910 Доплаты к пенсиям муниципальных служащих;</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09218 Защита населения и территории от чрезвычайных ситуаций природного и техногенного характера, пожарная безопасность;</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77 0 00 20400</w:t>
      </w:r>
      <w:r w:rsidRPr="008E33D1">
        <w:rPr>
          <w:rFonts w:ascii="Calibri" w:eastAsia="Calibri" w:hAnsi="Calibri" w:cs="Times New Roman"/>
        </w:rPr>
        <w:t xml:space="preserve"> </w:t>
      </w:r>
      <w:r w:rsidRPr="008E33D1">
        <w:rPr>
          <w:rFonts w:ascii="Times New Roman" w:eastAsia="Times New Roman" w:hAnsi="Times New Roman" w:cs="Times New Roman"/>
          <w:sz w:val="24"/>
          <w:szCs w:val="24"/>
          <w:lang w:eastAsia="ru-RU"/>
        </w:rPr>
        <w:t>Представительный орган муниципального образования;</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19302 Учреждения по обеспечению хозяйственного обслуживания;</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21200 Депутаты представительного органа муниципального образования;</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51180 Осуществление первичного воинского учета на территориях, где отсутствуют военные комиссариаты;</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0 00 51200 Осуществление полномочий по составлению (изменению) списков кандидатов в присяжные заседатели федеральных судов общей юрисдикции;</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Д 02 77265 Организация мероприятий при осуществлении деятельности по обращению с животными без владельцев;</w:t>
      </w:r>
    </w:p>
    <w:p w:rsidR="008E33D1" w:rsidRPr="008E33D1" w:rsidRDefault="008E33D1" w:rsidP="008E33D1">
      <w:pPr>
        <w:spacing w:after="0" w:line="234" w:lineRule="auto"/>
        <w:ind w:right="20" w:firstLine="566"/>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77 Д 02 79265</w:t>
      </w:r>
      <w:r w:rsidRPr="008E33D1">
        <w:rPr>
          <w:rFonts w:ascii="Calibri" w:eastAsia="Calibri" w:hAnsi="Calibri" w:cs="Times New Roman"/>
        </w:rPr>
        <w:t xml:space="preserve"> </w:t>
      </w:r>
      <w:r w:rsidRPr="008E33D1">
        <w:rPr>
          <w:rFonts w:ascii="Times New Roman" w:eastAsia="Times New Roman" w:hAnsi="Times New Roman" w:cs="Times New Roman"/>
          <w:sz w:val="24"/>
          <w:szCs w:val="24"/>
          <w:lang w:eastAsia="ru-RU"/>
        </w:rPr>
        <w:t>Осуществление государственных полномочий по организации мероприятий при осуществлении деятельности по обращению с животными без владельцев.</w:t>
      </w:r>
    </w:p>
    <w:p w:rsidR="008E33D1" w:rsidRPr="008E33D1" w:rsidRDefault="008E33D1" w:rsidP="008E33D1">
      <w:pPr>
        <w:spacing w:after="0" w:line="240" w:lineRule="auto"/>
        <w:ind w:left="560"/>
        <w:rPr>
          <w:rFonts w:ascii="Times New Roman" w:eastAsia="Times New Roman" w:hAnsi="Times New Roman" w:cs="Times New Roman"/>
          <w:b/>
          <w:bCs/>
          <w:sz w:val="24"/>
          <w:szCs w:val="24"/>
          <w:lang w:eastAsia="ru-RU"/>
        </w:rPr>
      </w:pPr>
    </w:p>
    <w:p w:rsidR="008E33D1" w:rsidRPr="008E33D1" w:rsidRDefault="008E33D1" w:rsidP="008E33D1">
      <w:pPr>
        <w:spacing w:after="0" w:line="240" w:lineRule="auto"/>
        <w:ind w:left="560"/>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lang w:eastAsia="ru-RU"/>
        </w:rPr>
      </w:pPr>
    </w:p>
    <w:p w:rsidR="008E33D1" w:rsidRPr="008E33D1" w:rsidRDefault="008E33D1" w:rsidP="008E33D1">
      <w:pPr>
        <w:spacing w:after="0" w:line="240" w:lineRule="auto"/>
        <w:ind w:left="567"/>
        <w:rPr>
          <w:rFonts w:ascii="Times New Roman" w:eastAsia="Times New Roman" w:hAnsi="Times New Roman" w:cs="Times New Roman"/>
          <w:lang w:eastAsia="ru-RU"/>
        </w:rPr>
        <w:sectPr w:rsidR="008E33D1" w:rsidRPr="008E33D1">
          <w:pgSz w:w="11900" w:h="16838"/>
          <w:pgMar w:top="513" w:right="786" w:bottom="1440" w:left="1360" w:header="0" w:footer="0" w:gutter="0"/>
          <w:cols w:space="720" w:equalWidth="0">
            <w:col w:w="9760"/>
          </w:cols>
        </w:sectPr>
      </w:pP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lastRenderedPageBreak/>
        <w:t>Приложение 3</w:t>
      </w:r>
    </w:p>
    <w:p w:rsidR="008E33D1" w:rsidRPr="008E33D1" w:rsidRDefault="008E33D1" w:rsidP="008E33D1">
      <w:pPr>
        <w:spacing w:after="0" w:line="237"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 порядку применения бюджетной</w:t>
      </w:r>
    </w:p>
    <w:p w:rsidR="008E33D1" w:rsidRPr="008E33D1" w:rsidRDefault="008E33D1" w:rsidP="008E33D1">
      <w:pPr>
        <w:spacing w:after="0" w:line="1" w:lineRule="exact"/>
        <w:rPr>
          <w:rFonts w:ascii="Times New Roman" w:eastAsia="Times New Roman" w:hAnsi="Times New Roman" w:cs="Times New Roman"/>
          <w:sz w:val="20"/>
          <w:szCs w:val="20"/>
          <w:lang w:eastAsia="ru-RU"/>
        </w:rPr>
      </w:pP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классификации Российской</w:t>
      </w: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r w:rsidRPr="008E33D1">
        <w:rPr>
          <w:rFonts w:ascii="Times New Roman" w:eastAsia="Times New Roman" w:hAnsi="Times New Roman" w:cs="Times New Roman"/>
          <w:sz w:val="24"/>
          <w:szCs w:val="24"/>
          <w:lang w:eastAsia="ru-RU"/>
        </w:rPr>
        <w:t>Федерации в части, относящейся</w:t>
      </w:r>
    </w:p>
    <w:p w:rsidR="008E33D1" w:rsidRPr="008E33D1" w:rsidRDefault="008E33D1" w:rsidP="008E33D1">
      <w:pPr>
        <w:spacing w:after="0" w:line="240" w:lineRule="auto"/>
        <w:ind w:right="180"/>
        <w:jc w:val="right"/>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к бюджету Забайкальского муниципального округа</w:t>
      </w:r>
    </w:p>
    <w:p w:rsidR="008E33D1" w:rsidRPr="008E33D1" w:rsidRDefault="008E33D1" w:rsidP="008E33D1">
      <w:pPr>
        <w:spacing w:after="0" w:line="240" w:lineRule="auto"/>
        <w:ind w:right="180"/>
        <w:jc w:val="right"/>
        <w:rPr>
          <w:rFonts w:ascii="Times New Roman" w:eastAsia="Times New Roman" w:hAnsi="Times New Roman" w:cs="Times New Roman"/>
          <w:sz w:val="20"/>
          <w:szCs w:val="20"/>
          <w:lang w:eastAsia="ru-RU"/>
        </w:rPr>
      </w:pPr>
    </w:p>
    <w:p w:rsidR="008E33D1" w:rsidRPr="008E33D1" w:rsidRDefault="008E33D1" w:rsidP="008E33D1">
      <w:pPr>
        <w:tabs>
          <w:tab w:val="left" w:pos="9214"/>
        </w:tabs>
        <w:spacing w:after="0" w:line="234" w:lineRule="auto"/>
        <w:ind w:right="140"/>
        <w:jc w:val="center"/>
        <w:rPr>
          <w:rFonts w:ascii="Times New Roman" w:eastAsia="Times New Roman" w:hAnsi="Times New Roman" w:cs="Times New Roman"/>
          <w:b/>
          <w:sz w:val="20"/>
          <w:szCs w:val="20"/>
          <w:lang w:eastAsia="ru-RU"/>
        </w:rPr>
      </w:pPr>
      <w:r w:rsidRPr="008E33D1">
        <w:rPr>
          <w:rFonts w:ascii="Times New Roman" w:eastAsia="Times New Roman" w:hAnsi="Times New Roman" w:cs="Times New Roman"/>
          <w:b/>
          <w:bCs/>
          <w:sz w:val="24"/>
          <w:szCs w:val="24"/>
          <w:lang w:eastAsia="ru-RU"/>
        </w:rPr>
        <w:t xml:space="preserve">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 главными администраторами которых являются органы местного самоуправления </w:t>
      </w:r>
      <w:r w:rsidRPr="008E33D1">
        <w:rPr>
          <w:rFonts w:ascii="Times New Roman" w:eastAsia="Times New Roman" w:hAnsi="Times New Roman" w:cs="Times New Roman"/>
          <w:b/>
          <w:sz w:val="24"/>
          <w:szCs w:val="24"/>
          <w:lang w:eastAsia="ru-RU"/>
        </w:rPr>
        <w:t xml:space="preserve">Забайкальского муниципального </w:t>
      </w:r>
      <w:bookmarkStart w:id="0" w:name="_GoBack"/>
      <w:bookmarkEnd w:id="0"/>
      <w:r w:rsidRPr="008E33D1">
        <w:rPr>
          <w:rFonts w:ascii="Times New Roman" w:eastAsia="Times New Roman" w:hAnsi="Times New Roman" w:cs="Times New Roman"/>
          <w:b/>
          <w:sz w:val="24"/>
          <w:szCs w:val="24"/>
          <w:lang w:eastAsia="ru-RU"/>
        </w:rPr>
        <w:t>округа</w:t>
      </w:r>
      <w:r w:rsidRPr="008E33D1">
        <w:rPr>
          <w:rFonts w:ascii="Times New Roman" w:eastAsia="Times New Roman" w:hAnsi="Times New Roman" w:cs="Times New Roman"/>
          <w:b/>
          <w:bCs/>
          <w:sz w:val="24"/>
          <w:szCs w:val="24"/>
          <w:lang w:eastAsia="ru-RU"/>
        </w:rPr>
        <w:t>.</w:t>
      </w:r>
    </w:p>
    <w:p w:rsidR="008E33D1" w:rsidRPr="008E33D1" w:rsidRDefault="008E33D1" w:rsidP="008E33D1">
      <w:pPr>
        <w:spacing w:after="0" w:line="263" w:lineRule="exact"/>
        <w:rPr>
          <w:rFonts w:ascii="Times New Roman" w:eastAsia="Times New Roman"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880"/>
        <w:gridCol w:w="6334"/>
      </w:tblGrid>
      <w:tr w:rsidR="008E33D1" w:rsidRPr="008E33D1" w:rsidTr="00E06E70">
        <w:trPr>
          <w:trHeight w:val="262"/>
        </w:trPr>
        <w:tc>
          <w:tcPr>
            <w:tcW w:w="2880" w:type="dxa"/>
            <w:tcBorders>
              <w:top w:val="single" w:sz="8" w:space="0" w:color="auto"/>
              <w:left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6334" w:type="dxa"/>
            <w:tcBorders>
              <w:top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w w:val="99"/>
                <w:lang w:eastAsia="ru-RU"/>
              </w:rPr>
              <w:t>Наименование кода группы, подгруппы, статьи, подвида,</w:t>
            </w:r>
          </w:p>
        </w:tc>
      </w:tr>
      <w:tr w:rsidR="008E33D1" w:rsidRPr="008E33D1" w:rsidTr="00E06E70">
        <w:trPr>
          <w:trHeight w:val="252"/>
        </w:trPr>
        <w:tc>
          <w:tcPr>
            <w:tcW w:w="2880" w:type="dxa"/>
            <w:tcBorders>
              <w:left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w w:val="99"/>
                <w:lang w:eastAsia="ru-RU"/>
              </w:rPr>
              <w:t>Код</w:t>
            </w:r>
          </w:p>
        </w:tc>
        <w:tc>
          <w:tcPr>
            <w:tcW w:w="6334" w:type="dxa"/>
            <w:tcBorders>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lang w:eastAsia="ru-RU"/>
              </w:rPr>
              <w:t>аналитической группы вида источников финансирования</w:t>
            </w:r>
          </w:p>
        </w:tc>
      </w:tr>
      <w:tr w:rsidR="008E33D1" w:rsidRPr="008E33D1" w:rsidTr="00E06E70">
        <w:trPr>
          <w:trHeight w:val="254"/>
        </w:trPr>
        <w:tc>
          <w:tcPr>
            <w:tcW w:w="2880" w:type="dxa"/>
            <w:tcBorders>
              <w:left w:val="single" w:sz="8" w:space="0" w:color="auto"/>
              <w:bottom w:val="single" w:sz="4"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lang w:eastAsia="ru-RU"/>
              </w:rPr>
            </w:pPr>
          </w:p>
        </w:tc>
        <w:tc>
          <w:tcPr>
            <w:tcW w:w="6334" w:type="dxa"/>
            <w:tcBorders>
              <w:bottom w:val="single" w:sz="8" w:space="0" w:color="auto"/>
              <w:right w:val="single" w:sz="8" w:space="0" w:color="auto"/>
            </w:tcBorders>
            <w:vAlign w:val="bottom"/>
          </w:tcPr>
          <w:p w:rsidR="008E33D1" w:rsidRPr="008E33D1" w:rsidRDefault="008E33D1" w:rsidP="008E33D1">
            <w:pPr>
              <w:spacing w:after="0" w:line="240" w:lineRule="auto"/>
              <w:jc w:val="center"/>
              <w:rPr>
                <w:rFonts w:ascii="Times New Roman" w:eastAsia="Times New Roman" w:hAnsi="Times New Roman" w:cs="Times New Roman"/>
                <w:sz w:val="20"/>
                <w:szCs w:val="20"/>
                <w:lang w:eastAsia="ru-RU"/>
              </w:rPr>
            </w:pPr>
            <w:r w:rsidRPr="008E33D1">
              <w:rPr>
                <w:rFonts w:ascii="Times New Roman" w:eastAsia="Times New Roman" w:hAnsi="Times New Roman" w:cs="Times New Roman"/>
                <w:b/>
                <w:bCs/>
                <w:lang w:eastAsia="ru-RU"/>
              </w:rPr>
              <w:t>дефицитов бюджетов</w:t>
            </w:r>
          </w:p>
        </w:tc>
      </w:tr>
      <w:tr w:rsidR="008E33D1" w:rsidRPr="008E33D1" w:rsidTr="00E06E70">
        <w:trPr>
          <w:trHeight w:val="242"/>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01 00 00 00 0000 000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Источники внутреннего финансирования дефицита бюджета, всего,</w:t>
            </w:r>
          </w:p>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в том числе</w:t>
            </w:r>
          </w:p>
        </w:tc>
      </w:tr>
      <w:tr w:rsidR="008E33D1" w:rsidRPr="008E33D1" w:rsidTr="00E06E70">
        <w:trPr>
          <w:trHeight w:val="252"/>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01 02 00 00 00 0000 000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Кредиты кредитных организаций в валюте Российской Федерации</w:t>
            </w:r>
          </w:p>
        </w:tc>
      </w:tr>
      <w:tr w:rsidR="008E33D1" w:rsidRPr="008E33D1" w:rsidTr="00E06E70">
        <w:trPr>
          <w:trHeight w:val="67"/>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01 02 00 00 00 0000 700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Получение кредитов от кредитной организации в валюте Российской Федерации</w:t>
            </w:r>
          </w:p>
        </w:tc>
      </w:tr>
      <w:tr w:rsidR="008E33D1" w:rsidRPr="008E33D1" w:rsidTr="00E06E70">
        <w:trPr>
          <w:trHeight w:val="243"/>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01 02 00 00 05 0000 710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8E33D1" w:rsidRPr="008E33D1" w:rsidTr="00E06E70">
        <w:trPr>
          <w:trHeight w:val="64"/>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01 02 00 00 00 0000 800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01 00 00 00 0000 000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 xml:space="preserve">Погашение бюджетом муниципальных районов кредитов от кредитных организаций в валюте Российской Федерации </w:t>
            </w:r>
          </w:p>
        </w:tc>
      </w:tr>
      <w:tr w:rsidR="008E33D1" w:rsidRPr="008E33D1" w:rsidTr="00E06E70">
        <w:trPr>
          <w:trHeight w:val="257"/>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01 02 00 00 00 0000 000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 xml:space="preserve">Бюджетные кредиты от других бюджетов бюджетной системы Российской Федерации </w:t>
            </w:r>
          </w:p>
        </w:tc>
      </w:tr>
      <w:tr w:rsidR="008E33D1" w:rsidRPr="008E33D1" w:rsidTr="00E06E70">
        <w:trPr>
          <w:trHeight w:val="239"/>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01 02 00 00 00 0000 700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r>
      <w:tr w:rsidR="008E33D1" w:rsidRPr="008E33D1" w:rsidTr="00E06E70">
        <w:trPr>
          <w:trHeight w:val="252"/>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01 02 00 00 05 0000 710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8E33D1" w:rsidRPr="008E33D1" w:rsidTr="00E06E70">
        <w:trPr>
          <w:trHeight w:val="88"/>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01 02 00 00 00 0000 800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r>
      <w:tr w:rsidR="008E33D1" w:rsidRPr="008E33D1" w:rsidTr="00E06E70">
        <w:trPr>
          <w:trHeight w:val="24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01 02 00 00 05 0000 810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Погашение бюджетом муниципальных районов кредитов от других бюджетов бюджетной системы Российской Федерации в валюте Российской Федерации</w:t>
            </w:r>
          </w:p>
        </w:tc>
      </w:tr>
      <w:tr w:rsidR="008E33D1" w:rsidRPr="008E33D1" w:rsidTr="00E06E70">
        <w:trPr>
          <w:trHeight w:val="33"/>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01 03 00 00 00 0000 000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Источники внутреннего финансирования дефицита бюджета, всего,</w:t>
            </w:r>
          </w:p>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в том числе</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01 03 00 00 00 0000 700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Кредиты кредитных организаций в валюте Российской Федерации</w:t>
            </w:r>
          </w:p>
        </w:tc>
      </w:tr>
      <w:tr w:rsidR="008E33D1" w:rsidRPr="008E33D1" w:rsidTr="00E06E70">
        <w:trPr>
          <w:trHeight w:val="5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01 03 00 00 05 0000 710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Получение кредитов от кредитной организации в валюте Российской Федерации</w:t>
            </w:r>
          </w:p>
        </w:tc>
      </w:tr>
      <w:tr w:rsidR="008E33D1" w:rsidRPr="008E33D1" w:rsidTr="00E06E70">
        <w:trPr>
          <w:trHeight w:val="237"/>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01 03 00 00 00 0000 800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8E33D1" w:rsidRPr="008E33D1" w:rsidTr="00E06E70">
        <w:trPr>
          <w:trHeight w:val="429"/>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01 03 00 00 05 0000 810</w:t>
            </w:r>
          </w:p>
        </w:tc>
        <w:tc>
          <w:tcPr>
            <w:tcW w:w="6334" w:type="dxa"/>
          </w:tcPr>
          <w:p w:rsidR="008E33D1" w:rsidRPr="008E33D1" w:rsidRDefault="008E33D1" w:rsidP="008E33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lastRenderedPageBreak/>
              <w:t>01 05 00 00 00 0000 000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Изменение остатков средств на счетах по учету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01 05 00 00 00 0000 500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Увеличение остатков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01 05 02 00 00 0000 500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Увеличение прочих остатков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01 05 02 01 00 0000 510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Увеличение прочих остатков денежных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01 05 02 01 05 0000 510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01 05 02 01 10 0000 510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01 05 00 00 00 0000 600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Уменьшение остатков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01 05 02 00 00 0000 600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Уменьшение прочих остатков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01 05 02 01 00 0000 610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Уменьшение прочих остатков денежных средств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01 05 02 01 05 0000 610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01 05 02 01 10 0000 610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01 06 05 00 00 0000 000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E33D1">
              <w:rPr>
                <w:rFonts w:ascii="Times New Roman" w:eastAsia="Times New Roman" w:hAnsi="Times New Roman" w:cs="Times New Roman"/>
                <w:b/>
                <w:sz w:val="24"/>
                <w:szCs w:val="24"/>
                <w:lang w:eastAsia="ru-RU"/>
              </w:rPr>
              <w:t>Иные источники внутреннего финансирования дефицитов бюджетов</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01 06 05 00 00 0000 000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01 06 05 00 00 0000 500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01 06 05 01 05 0000 540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Предоставление бюджетных кредитов юридическим лицам из бюджетов муниципальных районов в валюте Российской Федерации</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01 06 05 02 05 0000 540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01 06 05 00 00 0000 600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r>
      <w:tr w:rsidR="008E33D1" w:rsidRPr="008E33D1" w:rsidTr="00E06E70">
        <w:trPr>
          <w:trHeight w:val="235"/>
        </w:trPr>
        <w:tc>
          <w:tcPr>
            <w:tcW w:w="2880" w:type="dxa"/>
            <w:tcBorders>
              <w:top w:val="single" w:sz="4" w:space="0" w:color="auto"/>
              <w:left w:val="single" w:sz="4" w:space="0" w:color="auto"/>
              <w:bottom w:val="single" w:sz="4" w:space="0" w:color="auto"/>
              <w:right w:val="single" w:sz="4" w:space="0" w:color="auto"/>
            </w:tcBorders>
          </w:tcPr>
          <w:p w:rsidR="008E33D1" w:rsidRPr="008E33D1" w:rsidRDefault="008E33D1" w:rsidP="008E33D1">
            <w:pPr>
              <w:spacing w:after="200" w:line="276" w:lineRule="auto"/>
              <w:rPr>
                <w:rFonts w:ascii="Times New Roman" w:eastAsia="Calibri" w:hAnsi="Times New Roman" w:cs="Times New Roman"/>
                <w:sz w:val="24"/>
                <w:szCs w:val="24"/>
              </w:rPr>
            </w:pPr>
            <w:r w:rsidRPr="008E33D1">
              <w:rPr>
                <w:rFonts w:ascii="Times New Roman" w:eastAsia="Calibri" w:hAnsi="Times New Roman" w:cs="Times New Roman"/>
                <w:sz w:val="24"/>
                <w:szCs w:val="24"/>
              </w:rPr>
              <w:t>01 06 05 01 05 0000 640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бюджетов муниципальных районов в валюте Российской Федерации</w:t>
            </w:r>
          </w:p>
        </w:tc>
      </w:tr>
      <w:tr w:rsidR="008E33D1" w:rsidRPr="008E33D1" w:rsidTr="00E06E70">
        <w:trPr>
          <w:trHeight w:val="235"/>
        </w:trPr>
        <w:tc>
          <w:tcPr>
            <w:tcW w:w="2880"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01 06 05 02 05 0000 640</w:t>
            </w:r>
          </w:p>
        </w:tc>
        <w:tc>
          <w:tcPr>
            <w:tcW w:w="6334" w:type="dxa"/>
          </w:tcPr>
          <w:p w:rsidR="008E33D1" w:rsidRPr="008E33D1" w:rsidRDefault="008E33D1" w:rsidP="008E33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33D1">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8E33D1" w:rsidRPr="008E33D1" w:rsidTr="00E06E70">
        <w:trPr>
          <w:trHeight w:val="55"/>
        </w:trPr>
        <w:tc>
          <w:tcPr>
            <w:tcW w:w="2880" w:type="dxa"/>
            <w:tcBorders>
              <w:top w:val="single" w:sz="4" w:space="0" w:color="auto"/>
              <w:left w:val="single" w:sz="8" w:space="0" w:color="auto"/>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4"/>
                <w:szCs w:val="4"/>
                <w:lang w:eastAsia="ru-RU"/>
              </w:rPr>
            </w:pPr>
          </w:p>
        </w:tc>
        <w:tc>
          <w:tcPr>
            <w:tcW w:w="6334" w:type="dxa"/>
            <w:tcBorders>
              <w:bottom w:val="single" w:sz="8" w:space="0" w:color="auto"/>
              <w:right w:val="single" w:sz="8" w:space="0" w:color="auto"/>
            </w:tcBorders>
            <w:vAlign w:val="bottom"/>
          </w:tcPr>
          <w:p w:rsidR="008E33D1" w:rsidRPr="008E33D1" w:rsidRDefault="008E33D1" w:rsidP="008E33D1">
            <w:pPr>
              <w:spacing w:after="0" w:line="240" w:lineRule="auto"/>
              <w:rPr>
                <w:rFonts w:ascii="Times New Roman" w:eastAsia="Times New Roman" w:hAnsi="Times New Roman" w:cs="Times New Roman"/>
                <w:sz w:val="4"/>
                <w:szCs w:val="4"/>
                <w:lang w:eastAsia="ru-RU"/>
              </w:rPr>
            </w:pPr>
          </w:p>
        </w:tc>
      </w:tr>
    </w:tbl>
    <w:p w:rsidR="008E33D1" w:rsidRPr="008E33D1" w:rsidRDefault="008E33D1" w:rsidP="008E33D1">
      <w:pPr>
        <w:tabs>
          <w:tab w:val="left" w:pos="2840"/>
        </w:tabs>
        <w:spacing w:after="0" w:line="234" w:lineRule="auto"/>
        <w:ind w:right="980"/>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40" w:lineRule="auto"/>
        <w:rPr>
          <w:rFonts w:ascii="Times New Roman" w:eastAsia="Times New Roman" w:hAnsi="Times New Roman" w:cs="Times New Roman"/>
          <w:sz w:val="20"/>
          <w:szCs w:val="20"/>
          <w:lang w:eastAsia="ru-RU"/>
        </w:rPr>
      </w:pPr>
    </w:p>
    <w:p w:rsidR="008E33D1" w:rsidRPr="008E33D1" w:rsidRDefault="008E33D1" w:rsidP="008E33D1">
      <w:pPr>
        <w:spacing w:after="0" w:line="276" w:lineRule="auto"/>
        <w:rPr>
          <w:rFonts w:ascii="Times New Roman" w:eastAsia="Times New Roman" w:hAnsi="Times New Roman" w:cs="Times New Roman"/>
          <w:sz w:val="28"/>
          <w:szCs w:val="28"/>
          <w:lang w:eastAsia="ru-RU"/>
        </w:rPr>
      </w:pPr>
    </w:p>
    <w:p w:rsidR="00860968" w:rsidRDefault="00860968"/>
    <w:sectPr w:rsidR="00860968" w:rsidSect="009F68FC">
      <w:pgSz w:w="11906" w:h="16838"/>
      <w:pgMar w:top="1134" w:right="850" w:bottom="56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3E9408E4"/>
    <w:lvl w:ilvl="0" w:tplc="8992143E">
      <w:start w:val="2"/>
      <w:numFmt w:val="decimal"/>
      <w:lvlText w:val="%1."/>
      <w:lvlJc w:val="left"/>
    </w:lvl>
    <w:lvl w:ilvl="1" w:tplc="F1EC91B8">
      <w:numFmt w:val="decimal"/>
      <w:lvlText w:val=""/>
      <w:lvlJc w:val="left"/>
    </w:lvl>
    <w:lvl w:ilvl="2" w:tplc="A6164CAA">
      <w:numFmt w:val="decimal"/>
      <w:lvlText w:val=""/>
      <w:lvlJc w:val="left"/>
    </w:lvl>
    <w:lvl w:ilvl="3" w:tplc="83A86C3A">
      <w:numFmt w:val="decimal"/>
      <w:lvlText w:val=""/>
      <w:lvlJc w:val="left"/>
    </w:lvl>
    <w:lvl w:ilvl="4" w:tplc="821E354C">
      <w:numFmt w:val="decimal"/>
      <w:lvlText w:val=""/>
      <w:lvlJc w:val="left"/>
    </w:lvl>
    <w:lvl w:ilvl="5" w:tplc="28386E44">
      <w:numFmt w:val="decimal"/>
      <w:lvlText w:val=""/>
      <w:lvlJc w:val="left"/>
    </w:lvl>
    <w:lvl w:ilvl="6" w:tplc="ADF07002">
      <w:numFmt w:val="decimal"/>
      <w:lvlText w:val=""/>
      <w:lvlJc w:val="left"/>
    </w:lvl>
    <w:lvl w:ilvl="7" w:tplc="948091DA">
      <w:numFmt w:val="decimal"/>
      <w:lvlText w:val=""/>
      <w:lvlJc w:val="left"/>
    </w:lvl>
    <w:lvl w:ilvl="8" w:tplc="E2D0C6AA">
      <w:numFmt w:val="decimal"/>
      <w:lvlText w:val=""/>
      <w:lvlJc w:val="left"/>
    </w:lvl>
  </w:abstractNum>
  <w:abstractNum w:abstractNumId="1" w15:restartNumberingAfterBreak="0">
    <w:nsid w:val="00000124"/>
    <w:multiLevelType w:val="hybridMultilevel"/>
    <w:tmpl w:val="F2E03954"/>
    <w:lvl w:ilvl="0" w:tplc="BD20FC96">
      <w:start w:val="1"/>
      <w:numFmt w:val="bullet"/>
      <w:lvlText w:val="В"/>
      <w:lvlJc w:val="left"/>
    </w:lvl>
    <w:lvl w:ilvl="1" w:tplc="CBAABEAC">
      <w:start w:val="1"/>
      <w:numFmt w:val="bullet"/>
      <w:lvlText w:val="В"/>
      <w:lvlJc w:val="left"/>
    </w:lvl>
    <w:lvl w:ilvl="2" w:tplc="6F2C531A">
      <w:numFmt w:val="decimal"/>
      <w:lvlText w:val=""/>
      <w:lvlJc w:val="left"/>
    </w:lvl>
    <w:lvl w:ilvl="3" w:tplc="7C60CA8E">
      <w:numFmt w:val="decimal"/>
      <w:lvlText w:val=""/>
      <w:lvlJc w:val="left"/>
    </w:lvl>
    <w:lvl w:ilvl="4" w:tplc="5886715A">
      <w:numFmt w:val="decimal"/>
      <w:lvlText w:val=""/>
      <w:lvlJc w:val="left"/>
    </w:lvl>
    <w:lvl w:ilvl="5" w:tplc="0A42F7E2">
      <w:numFmt w:val="decimal"/>
      <w:lvlText w:val=""/>
      <w:lvlJc w:val="left"/>
    </w:lvl>
    <w:lvl w:ilvl="6" w:tplc="6358AC8E">
      <w:numFmt w:val="decimal"/>
      <w:lvlText w:val=""/>
      <w:lvlJc w:val="left"/>
    </w:lvl>
    <w:lvl w:ilvl="7" w:tplc="634A8DB2">
      <w:numFmt w:val="decimal"/>
      <w:lvlText w:val=""/>
      <w:lvlJc w:val="left"/>
    </w:lvl>
    <w:lvl w:ilvl="8" w:tplc="7F905522">
      <w:numFmt w:val="decimal"/>
      <w:lvlText w:val=""/>
      <w:lvlJc w:val="left"/>
    </w:lvl>
  </w:abstractNum>
  <w:abstractNum w:abstractNumId="2" w15:restartNumberingAfterBreak="0">
    <w:nsid w:val="000012DB"/>
    <w:multiLevelType w:val="hybridMultilevel"/>
    <w:tmpl w:val="524455B2"/>
    <w:lvl w:ilvl="0" w:tplc="CAAA8318">
      <w:start w:val="1"/>
      <w:numFmt w:val="bullet"/>
      <w:lvlText w:val="В"/>
      <w:lvlJc w:val="left"/>
    </w:lvl>
    <w:lvl w:ilvl="1" w:tplc="0F72F936">
      <w:start w:val="1"/>
      <w:numFmt w:val="decimal"/>
      <w:lvlText w:val="%2."/>
      <w:lvlJc w:val="left"/>
      <w:rPr>
        <w:rFonts w:hint="default"/>
      </w:rPr>
    </w:lvl>
    <w:lvl w:ilvl="2" w:tplc="BC3AA8EA">
      <w:start w:val="1"/>
      <w:numFmt w:val="bullet"/>
      <w:lvlText w:val="П"/>
      <w:lvlJc w:val="left"/>
    </w:lvl>
    <w:lvl w:ilvl="3" w:tplc="B4328A72">
      <w:numFmt w:val="decimal"/>
      <w:lvlText w:val=""/>
      <w:lvlJc w:val="left"/>
    </w:lvl>
    <w:lvl w:ilvl="4" w:tplc="C5087490">
      <w:numFmt w:val="decimal"/>
      <w:lvlText w:val=""/>
      <w:lvlJc w:val="left"/>
    </w:lvl>
    <w:lvl w:ilvl="5" w:tplc="2870BFDC">
      <w:numFmt w:val="decimal"/>
      <w:lvlText w:val=""/>
      <w:lvlJc w:val="left"/>
    </w:lvl>
    <w:lvl w:ilvl="6" w:tplc="0CAC7068">
      <w:numFmt w:val="decimal"/>
      <w:lvlText w:val=""/>
      <w:lvlJc w:val="left"/>
    </w:lvl>
    <w:lvl w:ilvl="7" w:tplc="B558915A">
      <w:numFmt w:val="decimal"/>
      <w:lvlText w:val=""/>
      <w:lvlJc w:val="left"/>
    </w:lvl>
    <w:lvl w:ilvl="8" w:tplc="C1B60064">
      <w:numFmt w:val="decimal"/>
      <w:lvlText w:val=""/>
      <w:lvlJc w:val="left"/>
    </w:lvl>
  </w:abstractNum>
  <w:abstractNum w:abstractNumId="3" w15:restartNumberingAfterBreak="0">
    <w:nsid w:val="0000440D"/>
    <w:multiLevelType w:val="hybridMultilevel"/>
    <w:tmpl w:val="7B029E08"/>
    <w:lvl w:ilvl="0" w:tplc="1C125566">
      <w:start w:val="3"/>
      <w:numFmt w:val="decimal"/>
      <w:lvlText w:val="%1."/>
      <w:lvlJc w:val="left"/>
    </w:lvl>
    <w:lvl w:ilvl="1" w:tplc="8B5EFA78">
      <w:numFmt w:val="decimal"/>
      <w:lvlText w:val=""/>
      <w:lvlJc w:val="left"/>
    </w:lvl>
    <w:lvl w:ilvl="2" w:tplc="7296507E">
      <w:numFmt w:val="decimal"/>
      <w:lvlText w:val=""/>
      <w:lvlJc w:val="left"/>
    </w:lvl>
    <w:lvl w:ilvl="3" w:tplc="614ABE1C">
      <w:numFmt w:val="decimal"/>
      <w:lvlText w:val=""/>
      <w:lvlJc w:val="left"/>
    </w:lvl>
    <w:lvl w:ilvl="4" w:tplc="F2A676DE">
      <w:numFmt w:val="decimal"/>
      <w:lvlText w:val=""/>
      <w:lvlJc w:val="left"/>
    </w:lvl>
    <w:lvl w:ilvl="5" w:tplc="A9F0E084">
      <w:numFmt w:val="decimal"/>
      <w:lvlText w:val=""/>
      <w:lvlJc w:val="left"/>
    </w:lvl>
    <w:lvl w:ilvl="6" w:tplc="C2863E80">
      <w:numFmt w:val="decimal"/>
      <w:lvlText w:val=""/>
      <w:lvlJc w:val="left"/>
    </w:lvl>
    <w:lvl w:ilvl="7" w:tplc="038EAB46">
      <w:numFmt w:val="decimal"/>
      <w:lvlText w:val=""/>
      <w:lvlJc w:val="left"/>
    </w:lvl>
    <w:lvl w:ilvl="8" w:tplc="2ACE925C">
      <w:numFmt w:val="decimal"/>
      <w:lvlText w:val=""/>
      <w:lvlJc w:val="left"/>
    </w:lvl>
  </w:abstractNum>
  <w:abstractNum w:abstractNumId="4" w15:restartNumberingAfterBreak="0">
    <w:nsid w:val="0000491C"/>
    <w:multiLevelType w:val="hybridMultilevel"/>
    <w:tmpl w:val="53EE25C2"/>
    <w:lvl w:ilvl="0" w:tplc="0A723626">
      <w:start w:val="4"/>
      <w:numFmt w:val="decimal"/>
      <w:lvlText w:val="%1."/>
      <w:lvlJc w:val="left"/>
    </w:lvl>
    <w:lvl w:ilvl="1" w:tplc="A888F63A">
      <w:numFmt w:val="decimal"/>
      <w:lvlText w:val=""/>
      <w:lvlJc w:val="left"/>
    </w:lvl>
    <w:lvl w:ilvl="2" w:tplc="95C892FE">
      <w:numFmt w:val="decimal"/>
      <w:lvlText w:val=""/>
      <w:lvlJc w:val="left"/>
    </w:lvl>
    <w:lvl w:ilvl="3" w:tplc="9F760194">
      <w:numFmt w:val="decimal"/>
      <w:lvlText w:val=""/>
      <w:lvlJc w:val="left"/>
    </w:lvl>
    <w:lvl w:ilvl="4" w:tplc="D1DA1FF4">
      <w:numFmt w:val="decimal"/>
      <w:lvlText w:val=""/>
      <w:lvlJc w:val="left"/>
    </w:lvl>
    <w:lvl w:ilvl="5" w:tplc="5D24850C">
      <w:numFmt w:val="decimal"/>
      <w:lvlText w:val=""/>
      <w:lvlJc w:val="left"/>
    </w:lvl>
    <w:lvl w:ilvl="6" w:tplc="A9A49166">
      <w:numFmt w:val="decimal"/>
      <w:lvlText w:val=""/>
      <w:lvlJc w:val="left"/>
    </w:lvl>
    <w:lvl w:ilvl="7" w:tplc="74183B24">
      <w:numFmt w:val="decimal"/>
      <w:lvlText w:val=""/>
      <w:lvlJc w:val="left"/>
    </w:lvl>
    <w:lvl w:ilvl="8" w:tplc="4554336E">
      <w:numFmt w:val="decimal"/>
      <w:lvlText w:val=""/>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1A"/>
    <w:rsid w:val="005A781A"/>
    <w:rsid w:val="00860968"/>
    <w:rsid w:val="008E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37683-7DDA-4D33-B4B4-F6B047B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17180</Characters>
  <Application>Microsoft Office Word</Application>
  <DocSecurity>0</DocSecurity>
  <Lines>143</Lines>
  <Paragraphs>40</Paragraphs>
  <ScaleCrop>false</ScaleCrop>
  <Company>diakov.net</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2</cp:revision>
  <dcterms:created xsi:type="dcterms:W3CDTF">2025-06-17T08:50:00Z</dcterms:created>
  <dcterms:modified xsi:type="dcterms:W3CDTF">2025-06-17T08:50:00Z</dcterms:modified>
</cp:coreProperties>
</file>